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045C6" w14:textId="77777777" w:rsidR="00712194" w:rsidRDefault="00000000">
      <w:pPr>
        <w:tabs>
          <w:tab w:val="left" w:pos="6742"/>
        </w:tabs>
        <w:spacing w:before="240" w:after="120"/>
        <w:ind w:left="-426" w:right="-158"/>
        <w:jc w:val="center"/>
        <w:rPr>
          <w:b/>
          <w:bCs/>
          <w:color w:val="548DD4"/>
          <w:sz w:val="30"/>
          <w:szCs w:val="30"/>
        </w:rPr>
      </w:pPr>
      <w:r>
        <w:rPr>
          <w:b/>
          <w:bCs/>
          <w:color w:val="548DD4"/>
          <w:sz w:val="30"/>
          <w:szCs w:val="30"/>
        </w:rPr>
        <w:t xml:space="preserve">Title of BIP: </w:t>
      </w:r>
      <w:r>
        <w:rPr>
          <w:rFonts w:ascii="Arial" w:eastAsia="Arial" w:hAnsi="Arial" w:cs="Arial"/>
          <w:b/>
          <w:bCs/>
          <w:sz w:val="24"/>
          <w:szCs w:val="24"/>
        </w:rPr>
        <w:t>“Teaching Economics in the Digital Era”</w:t>
      </w:r>
    </w:p>
    <w:tbl>
      <w:tblPr>
        <w:tblStyle w:val="StGen0"/>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3"/>
      </w:tblGrid>
      <w:tr w:rsidR="00712194" w14:paraId="4E77FC8E" w14:textId="77777777">
        <w:tc>
          <w:tcPr>
            <w:tcW w:w="9923" w:type="dxa"/>
            <w:shd w:val="clear" w:color="auto" w:fill="CCFFCC"/>
          </w:tcPr>
          <w:p w14:paraId="03617FFF" w14:textId="77777777" w:rsidR="00712194" w:rsidRDefault="00000000">
            <w:pPr>
              <w:tabs>
                <w:tab w:val="left" w:pos="6742"/>
              </w:tabs>
              <w:spacing w:before="120" w:after="120"/>
              <w:ind w:right="-159"/>
              <w:rPr>
                <w:b/>
                <w:bCs/>
                <w:color w:val="548DD4"/>
                <w:u w:val="single"/>
              </w:rPr>
            </w:pPr>
            <w:r>
              <w:rPr>
                <w:b/>
                <w:bCs/>
                <w:color w:val="548DD4"/>
                <w:sz w:val="20"/>
                <w:szCs w:val="20"/>
                <w:u w:val="single"/>
              </w:rPr>
              <w:t>General information</w:t>
            </w:r>
          </w:p>
        </w:tc>
      </w:tr>
      <w:tr w:rsidR="00712194" w14:paraId="7AC9E85A" w14:textId="77777777">
        <w:tc>
          <w:tcPr>
            <w:tcW w:w="9923" w:type="dxa"/>
          </w:tcPr>
          <w:p w14:paraId="6C209FC9" w14:textId="77777777" w:rsidR="00712194" w:rsidRDefault="00000000">
            <w:pPr>
              <w:tabs>
                <w:tab w:val="left" w:pos="6742"/>
              </w:tabs>
              <w:spacing w:before="120" w:after="60"/>
              <w:ind w:right="-159"/>
              <w:rPr>
                <w:b/>
                <w:bCs/>
                <w:color w:val="548DD4"/>
              </w:rPr>
            </w:pPr>
            <w:r>
              <w:rPr>
                <w:b/>
                <w:bCs/>
                <w:color w:val="548DD4"/>
                <w:sz w:val="20"/>
                <w:szCs w:val="20"/>
              </w:rPr>
              <w:t>Objectives and Description:</w:t>
            </w:r>
          </w:p>
          <w:p w14:paraId="3A9ED7CF" w14:textId="77777777" w:rsidR="00712194" w:rsidRDefault="00000000">
            <w:pPr>
              <w:tabs>
                <w:tab w:val="left" w:pos="6742"/>
              </w:tabs>
              <w:spacing w:before="120" w:after="60"/>
              <w:ind w:right="-159"/>
              <w:rPr>
                <w:b/>
                <w:bCs/>
                <w:color w:val="548DD4"/>
              </w:rPr>
            </w:pPr>
            <w:r>
              <w:rPr>
                <w:b/>
                <w:bCs/>
                <w:color w:val="548DD4"/>
              </w:rPr>
              <w:t xml:space="preserve">The Blended Intensive </w:t>
            </w:r>
            <w:proofErr w:type="spellStart"/>
            <w:r>
              <w:rPr>
                <w:b/>
                <w:bCs/>
                <w:color w:val="548DD4"/>
              </w:rPr>
              <w:t>Programme</w:t>
            </w:r>
            <w:proofErr w:type="spellEnd"/>
            <w:r>
              <w:rPr>
                <w:b/>
                <w:bCs/>
                <w:color w:val="548DD4"/>
              </w:rPr>
              <w:t xml:space="preserve"> (BIP) “Teaching Economics in the Digital Era,” developed within the Connect-UNITA framework, aims to enhance university teachers’ pedagogical competencies by equipping them with innovative digital and AI-based tools for Economics education. The </w:t>
            </w:r>
            <w:proofErr w:type="spellStart"/>
            <w:r>
              <w:rPr>
                <w:b/>
                <w:bCs/>
                <w:color w:val="548DD4"/>
              </w:rPr>
              <w:t>programme</w:t>
            </w:r>
            <w:proofErr w:type="spellEnd"/>
            <w:r>
              <w:rPr>
                <w:b/>
                <w:bCs/>
                <w:color w:val="548DD4"/>
              </w:rPr>
              <w:t xml:space="preserve"> addresses the need to modernize teaching practices in response to the challenges posed by digital transformation and the learning expectations of Generation Z students. One of the central objectives is to promote international teaching initiatives—such as COIL (Collaborative Online International Learning) projects or Blended Intensive </w:t>
            </w:r>
            <w:proofErr w:type="spellStart"/>
            <w:r>
              <w:rPr>
                <w:b/>
                <w:bCs/>
                <w:color w:val="548DD4"/>
              </w:rPr>
              <w:t>Programmes</w:t>
            </w:r>
            <w:proofErr w:type="spellEnd"/>
            <w:r>
              <w:rPr>
                <w:b/>
                <w:bCs/>
                <w:color w:val="548DD4"/>
              </w:rPr>
              <w:t xml:space="preserve"> (BIPs)—that foster the conscious and critical use of artificial intelligence in Economics education, actively involving students from partner universities. To achieve this, the BIP provides targeted training that enables participants to integrate artificial intelligence, interactive platforms, data visualization tools, and collaborative digital environments into their teaching practice. The </w:t>
            </w:r>
            <w:proofErr w:type="spellStart"/>
            <w:r>
              <w:rPr>
                <w:b/>
                <w:bCs/>
                <w:color w:val="548DD4"/>
              </w:rPr>
              <w:t>programme</w:t>
            </w:r>
            <w:proofErr w:type="spellEnd"/>
            <w:r>
              <w:rPr>
                <w:b/>
                <w:bCs/>
                <w:color w:val="548DD4"/>
              </w:rPr>
              <w:t xml:space="preserve"> fosters the creation of transnational and transdisciplinary learning pathways, promotes innovative and student-</w:t>
            </w:r>
            <w:proofErr w:type="spellStart"/>
            <w:r>
              <w:rPr>
                <w:b/>
                <w:bCs/>
                <w:color w:val="548DD4"/>
              </w:rPr>
              <w:t>centred</w:t>
            </w:r>
            <w:proofErr w:type="spellEnd"/>
            <w:r>
              <w:rPr>
                <w:b/>
                <w:bCs/>
                <w:color w:val="548DD4"/>
              </w:rPr>
              <w:t xml:space="preserve"> methodologies, and strengthens cooperation among European partner institutions. Through a combination of online training activities and an in-person collaborative workshop, participants will acquire practical skills, design international educational projects, and contribute to the development of a shared, digitally enhanced approach to teaching Economics.</w:t>
            </w:r>
          </w:p>
        </w:tc>
      </w:tr>
      <w:tr w:rsidR="00712194" w14:paraId="231C7A7E" w14:textId="77777777">
        <w:tc>
          <w:tcPr>
            <w:tcW w:w="9923" w:type="dxa"/>
          </w:tcPr>
          <w:p w14:paraId="2EE3C1D4" w14:textId="77777777" w:rsidR="00712194" w:rsidRDefault="00000000">
            <w:pPr>
              <w:tabs>
                <w:tab w:val="left" w:pos="6742"/>
              </w:tabs>
              <w:spacing w:before="120" w:after="60"/>
              <w:ind w:right="-159"/>
              <w:rPr>
                <w:b/>
                <w:bCs/>
                <w:color w:val="548DD4"/>
              </w:rPr>
            </w:pPr>
            <w:r>
              <w:rPr>
                <w:b/>
                <w:bCs/>
                <w:color w:val="548DD4"/>
                <w:sz w:val="20"/>
                <w:szCs w:val="20"/>
              </w:rPr>
              <w:t xml:space="preserve">Methods and outcomes: </w:t>
            </w:r>
          </w:p>
          <w:p w14:paraId="728FA2AD" w14:textId="77777777" w:rsidR="00712194" w:rsidRDefault="00000000">
            <w:pPr>
              <w:tabs>
                <w:tab w:val="left" w:pos="6742"/>
              </w:tabs>
              <w:spacing w:before="240" w:after="240"/>
              <w:rPr>
                <w:b/>
                <w:bCs/>
                <w:color w:val="548DD4"/>
              </w:rPr>
            </w:pPr>
            <w:r>
              <w:rPr>
                <w:b/>
                <w:bCs/>
                <w:color w:val="548DD4"/>
              </w:rPr>
              <w:t xml:space="preserve">The </w:t>
            </w:r>
            <w:proofErr w:type="spellStart"/>
            <w:r>
              <w:rPr>
                <w:b/>
                <w:bCs/>
                <w:color w:val="548DD4"/>
              </w:rPr>
              <w:t>programme</w:t>
            </w:r>
            <w:proofErr w:type="spellEnd"/>
            <w:r>
              <w:rPr>
                <w:b/>
                <w:bCs/>
                <w:color w:val="548DD4"/>
              </w:rPr>
              <w:t xml:space="preserve"> adopts a blended and practice-oriented methodology designed to ensure the effective integration of digital and AI-based tools into Economics teaching. The virtual component consists of structured online sessions combining expert-led lectures, demonstrations of innovative platforms, and hands-on workshops in which participants actively experiment with tools such as AI-driven content generators, adaptive learning systems, data visualization software, and interactive assessment applications. Collaborative activities, including peer feedback sessions and group work, will guide participants in progressively designing international teaching initiatives (such as COILs or future BIPs) that promote a conscious and critical use of artificial intelligence in Economics education. The in-person component will focus on cooperative project design, enabling participants to refine and consolidate transnational educational pathways through structured teamwork, problem-solving tasks, and applied project development.</w:t>
            </w:r>
          </w:p>
          <w:p w14:paraId="0B60BDB0" w14:textId="77777777" w:rsidR="00712194" w:rsidRDefault="00000000">
            <w:pPr>
              <w:tabs>
                <w:tab w:val="left" w:pos="6742"/>
              </w:tabs>
              <w:spacing w:before="240" w:after="240"/>
              <w:rPr>
                <w:b/>
                <w:bCs/>
                <w:color w:val="548DD4"/>
              </w:rPr>
            </w:pPr>
            <w:r>
              <w:rPr>
                <w:b/>
                <w:bCs/>
                <w:color w:val="548DD4"/>
              </w:rPr>
              <w:t xml:space="preserve">Expected outcomes include the strengthening of participants’ digital and pedagogical competences, the acquisition of practical skills for integrating AI tools into Economics curricula, and the development of concrete international teaching projects ready for implementation within partner universities. More broadly, the </w:t>
            </w:r>
            <w:proofErr w:type="spellStart"/>
            <w:r>
              <w:rPr>
                <w:b/>
                <w:bCs/>
                <w:color w:val="548DD4"/>
              </w:rPr>
              <w:t>programme</w:t>
            </w:r>
            <w:proofErr w:type="spellEnd"/>
            <w:r>
              <w:rPr>
                <w:b/>
                <w:bCs/>
                <w:color w:val="548DD4"/>
              </w:rPr>
              <w:t xml:space="preserve"> will foster sustainable academic collaboration, enhance innovation in Economics education, and contribute to the creation of a shared European framework for critically and responsibly integrating artificial intelligence into higher education teaching practices.</w:t>
            </w:r>
          </w:p>
          <w:p w14:paraId="1959BFB6" w14:textId="77777777" w:rsidR="00712194" w:rsidRDefault="00712194">
            <w:pPr>
              <w:tabs>
                <w:tab w:val="left" w:pos="6742"/>
              </w:tabs>
              <w:spacing w:before="120" w:after="60"/>
              <w:ind w:right="-159"/>
              <w:rPr>
                <w:b/>
                <w:bCs/>
                <w:color w:val="548DD4"/>
              </w:rPr>
            </w:pPr>
          </w:p>
        </w:tc>
      </w:tr>
      <w:tr w:rsidR="00712194" w14:paraId="434ACB79" w14:textId="77777777">
        <w:tc>
          <w:tcPr>
            <w:tcW w:w="9923" w:type="dxa"/>
          </w:tcPr>
          <w:p w14:paraId="1693F14B" w14:textId="77777777" w:rsidR="00712194" w:rsidRDefault="00000000">
            <w:pPr>
              <w:tabs>
                <w:tab w:val="left" w:pos="6742"/>
              </w:tabs>
              <w:spacing w:before="120" w:after="60"/>
              <w:ind w:right="-159"/>
              <w:rPr>
                <w:b/>
                <w:bCs/>
                <w:color w:val="548DD4"/>
                <w:sz w:val="20"/>
                <w:szCs w:val="20"/>
              </w:rPr>
            </w:pPr>
            <w:r>
              <w:rPr>
                <w:b/>
                <w:bCs/>
                <w:color w:val="548DD4"/>
                <w:sz w:val="20"/>
                <w:szCs w:val="20"/>
              </w:rPr>
              <w:lastRenderedPageBreak/>
              <w:t xml:space="preserve">Field of Education: </w:t>
            </w:r>
          </w:p>
          <w:p w14:paraId="449C8298" w14:textId="77777777" w:rsidR="00712194" w:rsidRDefault="00000000">
            <w:pPr>
              <w:tabs>
                <w:tab w:val="left" w:pos="6742"/>
              </w:tabs>
              <w:spacing w:before="120" w:after="60"/>
              <w:ind w:right="-159"/>
              <w:rPr>
                <w:b/>
                <w:bCs/>
                <w:color w:val="548DD4"/>
              </w:rPr>
            </w:pPr>
            <w:r>
              <w:rPr>
                <w:b/>
                <w:bCs/>
                <w:color w:val="548DD4"/>
                <w:sz w:val="20"/>
                <w:szCs w:val="20"/>
              </w:rPr>
              <w:t>Economics</w:t>
            </w:r>
          </w:p>
        </w:tc>
      </w:tr>
      <w:tr w:rsidR="00712194" w14:paraId="02A3695B" w14:textId="77777777">
        <w:tc>
          <w:tcPr>
            <w:tcW w:w="9923" w:type="dxa"/>
          </w:tcPr>
          <w:p w14:paraId="276CBB06" w14:textId="77777777" w:rsidR="00712194" w:rsidRDefault="00000000">
            <w:pPr>
              <w:tabs>
                <w:tab w:val="left" w:pos="6742"/>
              </w:tabs>
              <w:spacing w:before="120" w:after="60"/>
              <w:ind w:right="-159"/>
              <w:rPr>
                <w:b/>
                <w:bCs/>
                <w:color w:val="548DD4"/>
                <w:sz w:val="20"/>
                <w:szCs w:val="20"/>
              </w:rPr>
            </w:pPr>
            <w:r>
              <w:rPr>
                <w:b/>
                <w:bCs/>
                <w:color w:val="548DD4"/>
                <w:sz w:val="20"/>
                <w:szCs w:val="20"/>
              </w:rPr>
              <w:t xml:space="preserve">Target audience / Participants profile: </w:t>
            </w:r>
          </w:p>
          <w:p w14:paraId="114F9565" w14:textId="77777777" w:rsidR="00712194" w:rsidRDefault="00000000">
            <w:pPr>
              <w:tabs>
                <w:tab w:val="left" w:pos="6742"/>
              </w:tabs>
              <w:spacing w:before="120" w:after="60"/>
              <w:ind w:right="-159"/>
              <w:rPr>
                <w:b/>
                <w:bCs/>
                <w:color w:val="548DD4"/>
                <w:sz w:val="20"/>
                <w:szCs w:val="20"/>
              </w:rPr>
            </w:pPr>
            <w:r>
              <w:rPr>
                <w:b/>
                <w:bCs/>
                <w:color w:val="548DD4"/>
                <w:sz w:val="20"/>
                <w:szCs w:val="20"/>
              </w:rPr>
              <w:t>Academic staff</w:t>
            </w:r>
          </w:p>
          <w:p w14:paraId="352310B8" w14:textId="77777777" w:rsidR="00712194" w:rsidRDefault="00000000">
            <w:pPr>
              <w:tabs>
                <w:tab w:val="left" w:pos="6742"/>
              </w:tabs>
              <w:spacing w:before="120" w:after="60"/>
              <w:ind w:right="-159"/>
              <w:rPr>
                <w:b/>
                <w:bCs/>
                <w:color w:val="548DD4"/>
                <w:sz w:val="20"/>
                <w:szCs w:val="20"/>
              </w:rPr>
            </w:pPr>
            <w:r>
              <w:rPr>
                <w:b/>
                <w:bCs/>
                <w:color w:val="548DD4"/>
                <w:sz w:val="20"/>
                <w:szCs w:val="20"/>
              </w:rPr>
              <w:t>Technical and administrative staff</w:t>
            </w:r>
          </w:p>
          <w:p w14:paraId="1D453232" w14:textId="77777777" w:rsidR="00712194" w:rsidRDefault="00000000">
            <w:pPr>
              <w:tabs>
                <w:tab w:val="left" w:pos="6742"/>
              </w:tabs>
              <w:spacing w:before="120" w:after="60"/>
              <w:ind w:right="-159"/>
              <w:rPr>
                <w:b/>
                <w:bCs/>
                <w:color w:val="548DD4"/>
                <w:sz w:val="20"/>
                <w:szCs w:val="20"/>
              </w:rPr>
            </w:pPr>
            <w:r>
              <w:rPr>
                <w:b/>
                <w:bCs/>
                <w:color w:val="548DD4"/>
                <w:sz w:val="20"/>
                <w:szCs w:val="20"/>
              </w:rPr>
              <w:t>Other participants (e.g. public administration employees and external professionals)</w:t>
            </w:r>
          </w:p>
        </w:tc>
      </w:tr>
      <w:tr w:rsidR="00712194" w14:paraId="6A7146A2" w14:textId="77777777">
        <w:tc>
          <w:tcPr>
            <w:tcW w:w="9923" w:type="dxa"/>
          </w:tcPr>
          <w:p w14:paraId="520D7C95" w14:textId="77777777" w:rsidR="00712194" w:rsidRDefault="00000000">
            <w:pPr>
              <w:tabs>
                <w:tab w:val="left" w:pos="6742"/>
              </w:tabs>
              <w:spacing w:before="120" w:after="60"/>
              <w:ind w:right="-159"/>
              <w:rPr>
                <w:b/>
                <w:bCs/>
                <w:color w:val="548DD4"/>
              </w:rPr>
            </w:pPr>
            <w:r>
              <w:rPr>
                <w:b/>
                <w:bCs/>
                <w:color w:val="548DD4"/>
                <w:sz w:val="20"/>
                <w:szCs w:val="20"/>
              </w:rPr>
              <w:t>No of ECTS issued:</w:t>
            </w:r>
            <w:r>
              <w:rPr>
                <w:b/>
                <w:bCs/>
                <w:color w:val="548DD4"/>
              </w:rPr>
              <w:t xml:space="preserve"> None</w:t>
            </w:r>
          </w:p>
        </w:tc>
      </w:tr>
      <w:tr w:rsidR="00712194" w14:paraId="687D8869" w14:textId="77777777">
        <w:tc>
          <w:tcPr>
            <w:tcW w:w="9923" w:type="dxa"/>
          </w:tcPr>
          <w:p w14:paraId="16AF91EA" w14:textId="77777777" w:rsidR="00712194" w:rsidRDefault="00000000">
            <w:pPr>
              <w:tabs>
                <w:tab w:val="left" w:pos="6742"/>
              </w:tabs>
              <w:spacing w:before="120" w:after="60"/>
              <w:ind w:right="-159"/>
              <w:rPr>
                <w:b/>
                <w:bCs/>
                <w:color w:val="548DD4"/>
                <w:sz w:val="20"/>
                <w:szCs w:val="20"/>
              </w:rPr>
            </w:pPr>
            <w:r>
              <w:rPr>
                <w:b/>
                <w:bCs/>
                <w:color w:val="548DD4"/>
                <w:sz w:val="20"/>
                <w:szCs w:val="20"/>
              </w:rPr>
              <w:t>Language of instruction and requirements: English</w:t>
            </w:r>
          </w:p>
        </w:tc>
      </w:tr>
      <w:tr w:rsidR="00712194" w14:paraId="64C9C5C6" w14:textId="77777777">
        <w:tc>
          <w:tcPr>
            <w:tcW w:w="9923" w:type="dxa"/>
          </w:tcPr>
          <w:p w14:paraId="32E70C25" w14:textId="77777777" w:rsidR="00712194" w:rsidRDefault="00000000">
            <w:pPr>
              <w:tabs>
                <w:tab w:val="left" w:pos="6742"/>
              </w:tabs>
              <w:spacing w:before="120" w:after="60"/>
              <w:ind w:right="-159"/>
              <w:rPr>
                <w:b/>
                <w:bCs/>
                <w:color w:val="548DD4"/>
                <w:sz w:val="20"/>
                <w:szCs w:val="20"/>
              </w:rPr>
            </w:pPr>
            <w:r>
              <w:rPr>
                <w:b/>
                <w:bCs/>
                <w:color w:val="548DD4"/>
                <w:sz w:val="20"/>
                <w:szCs w:val="20"/>
              </w:rPr>
              <w:t xml:space="preserve">Dates for physical activity: </w:t>
            </w:r>
            <w:r>
              <w:rPr>
                <w:b/>
                <w:bCs/>
                <w:color w:val="548DD4"/>
              </w:rPr>
              <w:t>25-29 January 2027</w:t>
            </w:r>
          </w:p>
        </w:tc>
      </w:tr>
      <w:tr w:rsidR="00712194" w14:paraId="612847D8" w14:textId="77777777">
        <w:tc>
          <w:tcPr>
            <w:tcW w:w="9923" w:type="dxa"/>
          </w:tcPr>
          <w:p w14:paraId="2BB53112" w14:textId="77777777" w:rsidR="00712194" w:rsidRDefault="00000000">
            <w:pPr>
              <w:tabs>
                <w:tab w:val="left" w:pos="6742"/>
              </w:tabs>
              <w:spacing w:before="120" w:after="60"/>
              <w:ind w:right="-159"/>
              <w:rPr>
                <w:b/>
                <w:bCs/>
                <w:color w:val="548DD4"/>
                <w:sz w:val="20"/>
                <w:szCs w:val="20"/>
                <w:lang w:val="it-IT"/>
              </w:rPr>
            </w:pPr>
            <w:r>
              <w:rPr>
                <w:b/>
                <w:bCs/>
                <w:color w:val="548DD4"/>
                <w:sz w:val="20"/>
                <w:szCs w:val="20"/>
                <w:lang w:val="it-IT"/>
              </w:rPr>
              <w:t>Location of physical activity: Dipartimento di Economia e Statistica Cognetti de Martiis, Università di Torino</w:t>
            </w:r>
          </w:p>
        </w:tc>
      </w:tr>
      <w:tr w:rsidR="00712194" w14:paraId="30818C9F" w14:textId="77777777">
        <w:tc>
          <w:tcPr>
            <w:tcW w:w="9923" w:type="dxa"/>
          </w:tcPr>
          <w:p w14:paraId="61590E2C" w14:textId="77777777" w:rsidR="00712194" w:rsidRDefault="00000000">
            <w:pPr>
              <w:tabs>
                <w:tab w:val="left" w:pos="6742"/>
              </w:tabs>
              <w:spacing w:before="120" w:after="60"/>
              <w:ind w:right="-159"/>
              <w:rPr>
                <w:b/>
                <w:bCs/>
                <w:color w:val="548DD4"/>
                <w:sz w:val="20"/>
                <w:szCs w:val="20"/>
              </w:rPr>
            </w:pPr>
            <w:r>
              <w:rPr>
                <w:b/>
                <w:bCs/>
                <w:color w:val="548DD4"/>
                <w:sz w:val="20"/>
                <w:szCs w:val="20"/>
              </w:rPr>
              <w:t>Dates for virtual component: From April 2026 until December 2026: Part I (April- July); Part II (September- December)</w:t>
            </w:r>
          </w:p>
        </w:tc>
      </w:tr>
      <w:tr w:rsidR="00712194" w14:paraId="13D6718C" w14:textId="77777777">
        <w:tc>
          <w:tcPr>
            <w:tcW w:w="9923" w:type="dxa"/>
          </w:tcPr>
          <w:p w14:paraId="74FC730B" w14:textId="77777777" w:rsidR="00712194" w:rsidRDefault="00000000">
            <w:pPr>
              <w:tabs>
                <w:tab w:val="left" w:pos="6742"/>
              </w:tabs>
              <w:spacing w:before="120" w:after="60"/>
              <w:ind w:right="-159"/>
              <w:rPr>
                <w:b/>
                <w:bCs/>
                <w:color w:val="548DD4"/>
              </w:rPr>
            </w:pPr>
            <w:r>
              <w:rPr>
                <w:b/>
                <w:bCs/>
                <w:color w:val="548DD4"/>
                <w:sz w:val="20"/>
                <w:szCs w:val="20"/>
              </w:rPr>
              <w:t xml:space="preserve">Virtual Component Description: 2 online training parts: one </w:t>
            </w:r>
            <w:proofErr w:type="spellStart"/>
            <w:r>
              <w:rPr>
                <w:b/>
                <w:bCs/>
                <w:color w:val="548DD4"/>
                <w:sz w:val="20"/>
                <w:szCs w:val="20"/>
              </w:rPr>
              <w:t>sessione</w:t>
            </w:r>
            <w:proofErr w:type="spellEnd"/>
            <w:r>
              <w:rPr>
                <w:b/>
                <w:bCs/>
                <w:color w:val="548DD4"/>
                <w:sz w:val="20"/>
                <w:szCs w:val="20"/>
              </w:rPr>
              <w:t xml:space="preserve"> between April – July 2026 and another session between September and December 2026</w:t>
            </w:r>
          </w:p>
        </w:tc>
      </w:tr>
      <w:tr w:rsidR="00712194" w14:paraId="2BD2CE73" w14:textId="77777777">
        <w:tc>
          <w:tcPr>
            <w:tcW w:w="9923" w:type="dxa"/>
            <w:shd w:val="clear" w:color="auto" w:fill="CCFFCC"/>
          </w:tcPr>
          <w:p w14:paraId="24CEC7C6" w14:textId="77777777" w:rsidR="00712194" w:rsidRDefault="00000000">
            <w:pPr>
              <w:tabs>
                <w:tab w:val="left" w:pos="6742"/>
              </w:tabs>
              <w:spacing w:before="120" w:after="120"/>
              <w:ind w:right="-159"/>
              <w:rPr>
                <w:b/>
                <w:bCs/>
                <w:color w:val="548DD4"/>
                <w:u w:val="single"/>
              </w:rPr>
            </w:pPr>
            <w:r>
              <w:rPr>
                <w:b/>
                <w:bCs/>
                <w:color w:val="548DD4"/>
                <w:sz w:val="20"/>
                <w:szCs w:val="20"/>
                <w:u w:val="single"/>
              </w:rPr>
              <w:t>Organizing Board</w:t>
            </w:r>
          </w:p>
        </w:tc>
      </w:tr>
      <w:tr w:rsidR="00712194" w14:paraId="6A387757" w14:textId="77777777">
        <w:tc>
          <w:tcPr>
            <w:tcW w:w="9923" w:type="dxa"/>
          </w:tcPr>
          <w:p w14:paraId="5146CB3F" w14:textId="77777777" w:rsidR="00712194" w:rsidRDefault="00000000">
            <w:pPr>
              <w:tabs>
                <w:tab w:val="left" w:pos="6742"/>
              </w:tabs>
              <w:spacing w:before="120" w:after="60"/>
              <w:ind w:right="-159"/>
              <w:rPr>
                <w:rFonts w:asciiTheme="minorHAnsi" w:hAnsiTheme="minorHAnsi" w:cstheme="minorHAnsi"/>
                <w:b/>
                <w:bCs/>
                <w:color w:val="548DD4"/>
                <w:sz w:val="20"/>
                <w:szCs w:val="20"/>
                <w:lang w:val="it-IT"/>
              </w:rPr>
            </w:pPr>
            <w:r>
              <w:rPr>
                <w:rFonts w:asciiTheme="minorHAnsi" w:hAnsiTheme="minorHAnsi" w:cstheme="minorHAnsi"/>
                <w:b/>
                <w:bCs/>
                <w:color w:val="548DD4"/>
                <w:sz w:val="20"/>
                <w:szCs w:val="20"/>
                <w:lang w:val="it-IT"/>
              </w:rPr>
              <w:t xml:space="preserve">Receiving/Host university: </w:t>
            </w:r>
          </w:p>
          <w:p w14:paraId="23F015F1" w14:textId="77777777" w:rsidR="00712194" w:rsidRDefault="00000000">
            <w:pPr>
              <w:tabs>
                <w:tab w:val="left" w:pos="6742"/>
              </w:tabs>
              <w:spacing w:before="40" w:after="60"/>
              <w:ind w:right="-158"/>
              <w:rPr>
                <w:rFonts w:asciiTheme="minorHAnsi" w:hAnsiTheme="minorHAnsi" w:cstheme="minorHAnsi"/>
                <w:sz w:val="20"/>
                <w:szCs w:val="20"/>
                <w:lang w:val="it-IT"/>
              </w:rPr>
            </w:pPr>
            <w:r>
              <w:rPr>
                <w:rFonts w:asciiTheme="minorHAnsi" w:hAnsiTheme="minorHAnsi" w:cstheme="minorHAnsi"/>
                <w:b/>
                <w:bCs/>
                <w:i/>
                <w:iCs/>
                <w:sz w:val="20"/>
                <w:szCs w:val="20"/>
                <w:lang w:val="it-IT"/>
              </w:rPr>
              <w:t xml:space="preserve">Università di Torino, </w:t>
            </w:r>
            <w:r>
              <w:fldChar w:fldCharType="begin"/>
            </w:r>
            <w:r>
              <w:instrText>HYPERLINK "mailto:segretariostorep@gmail.com" \o "mailto:segretariostorep@gmail.com"</w:instrText>
            </w:r>
            <w:r>
              <w:fldChar w:fldCharType="separate"/>
            </w:r>
            <w:r>
              <w:rPr>
                <w:rFonts w:asciiTheme="minorHAnsi" w:hAnsiTheme="minorHAnsi" w:cstheme="minorHAnsi"/>
                <w:b/>
                <w:bCs/>
                <w:i/>
                <w:iCs/>
                <w:color w:val="0000EE"/>
                <w:sz w:val="20"/>
                <w:szCs w:val="20"/>
                <w:u w:val="single"/>
                <w:lang w:val="it-IT"/>
              </w:rPr>
              <w:t>Angela Ambrosino</w:t>
            </w:r>
            <w:r>
              <w:rPr>
                <w:rFonts w:asciiTheme="minorHAnsi" w:hAnsiTheme="minorHAnsi" w:cstheme="minorHAnsi"/>
                <w:b/>
                <w:bCs/>
                <w:i/>
                <w:iCs/>
                <w:color w:val="0000EE"/>
                <w:sz w:val="20"/>
                <w:szCs w:val="20"/>
                <w:u w:val="single"/>
                <w:lang w:val="it-IT"/>
              </w:rPr>
              <w:fldChar w:fldCharType="end"/>
            </w:r>
            <w:r>
              <w:rPr>
                <w:rFonts w:asciiTheme="minorHAnsi" w:hAnsiTheme="minorHAnsi" w:cstheme="minorHAnsi"/>
                <w:b/>
                <w:bCs/>
                <w:i/>
                <w:iCs/>
                <w:sz w:val="20"/>
                <w:szCs w:val="20"/>
                <w:lang w:val="it-IT"/>
              </w:rPr>
              <w:t>, angela.ambrosino@unito.it</w:t>
            </w:r>
          </w:p>
          <w:p w14:paraId="4C868129" w14:textId="77777777" w:rsidR="00712194" w:rsidRDefault="00000000">
            <w:pPr>
              <w:tabs>
                <w:tab w:val="left" w:pos="6742"/>
              </w:tabs>
              <w:spacing w:before="120" w:after="60"/>
              <w:ind w:right="-159"/>
              <w:rPr>
                <w:rFonts w:asciiTheme="minorHAnsi" w:hAnsiTheme="minorHAnsi" w:cstheme="minorHAnsi"/>
                <w:b/>
                <w:bCs/>
                <w:color w:val="548DD4"/>
                <w:sz w:val="20"/>
                <w:szCs w:val="20"/>
              </w:rPr>
            </w:pPr>
            <w:r>
              <w:rPr>
                <w:rFonts w:asciiTheme="minorHAnsi" w:hAnsiTheme="minorHAnsi" w:cstheme="minorHAnsi"/>
                <w:b/>
                <w:bCs/>
                <w:color w:val="548DD4"/>
                <w:sz w:val="20"/>
                <w:szCs w:val="20"/>
              </w:rPr>
              <w:t xml:space="preserve">Sending/Partner universities: </w:t>
            </w:r>
          </w:p>
          <w:p w14:paraId="5F15EE17" w14:textId="77777777" w:rsidR="00712194" w:rsidRDefault="00000000">
            <w:pPr>
              <w:tabs>
                <w:tab w:val="left" w:pos="6742"/>
              </w:tabs>
              <w:spacing w:before="120" w:after="60"/>
              <w:ind w:right="-159"/>
              <w:rPr>
                <w:rFonts w:asciiTheme="minorHAnsi" w:hAnsiTheme="minorHAnsi" w:cstheme="minorHAnsi"/>
                <w:b/>
                <w:bCs/>
                <w:color w:val="548DD4"/>
                <w:sz w:val="20"/>
                <w:szCs w:val="20"/>
              </w:rPr>
            </w:pPr>
            <w:r>
              <w:rPr>
                <w:rFonts w:asciiTheme="minorHAnsi" w:hAnsiTheme="minorHAnsi" w:cstheme="minorHAnsi"/>
                <w:b/>
                <w:bCs/>
                <w:color w:val="548DD4"/>
                <w:sz w:val="20"/>
                <w:szCs w:val="20"/>
              </w:rPr>
              <w:t xml:space="preserve">WEST UNIVERSITY OF TIMISOARA Romania - </w:t>
            </w:r>
          </w:p>
          <w:p w14:paraId="675BCD48" w14:textId="77777777" w:rsidR="00712194" w:rsidRDefault="00000000">
            <w:pPr>
              <w:tabs>
                <w:tab w:val="left" w:pos="6742"/>
              </w:tabs>
              <w:spacing w:before="120" w:after="60"/>
              <w:ind w:right="-159"/>
              <w:rPr>
                <w:rFonts w:asciiTheme="minorHAnsi" w:eastAsia="Roboto" w:hAnsiTheme="minorHAnsi" w:cstheme="minorHAnsi"/>
                <w:b/>
                <w:bCs/>
                <w:color w:val="222222"/>
                <w:sz w:val="20"/>
                <w:szCs w:val="20"/>
                <w:highlight w:val="white"/>
                <w:lang w:val="it-IT"/>
              </w:rPr>
            </w:pPr>
            <w:r>
              <w:rPr>
                <w:rFonts w:asciiTheme="minorHAnsi" w:eastAsia="Roboto" w:hAnsiTheme="minorHAnsi" w:cstheme="minorHAnsi"/>
                <w:b/>
                <w:bCs/>
                <w:color w:val="222222"/>
                <w:sz w:val="20"/>
                <w:szCs w:val="20"/>
                <w:highlight w:val="white"/>
                <w:lang w:val="it-IT"/>
              </w:rPr>
              <w:t xml:space="preserve">Claudiu Brandas </w:t>
            </w:r>
            <w:r>
              <w:fldChar w:fldCharType="begin"/>
            </w:r>
            <w:r>
              <w:instrText>HYPERLINK "mailto:claudiu.brandas@e-uvt.ro" \o "mailto:claudiu.brandas@e-uvt.ro"</w:instrText>
            </w:r>
            <w:r>
              <w:fldChar w:fldCharType="separate"/>
            </w:r>
            <w:r>
              <w:rPr>
                <w:rStyle w:val="Lienhypertexte"/>
                <w:rFonts w:asciiTheme="minorHAnsi" w:eastAsia="Roboto" w:hAnsiTheme="minorHAnsi" w:cstheme="minorHAnsi"/>
                <w:b/>
                <w:bCs/>
                <w:sz w:val="20"/>
                <w:szCs w:val="20"/>
                <w:highlight w:val="white"/>
                <w:lang w:val="it-IT"/>
              </w:rPr>
              <w:t>claudiu.brandas@e-uvt.ro</w:t>
            </w:r>
            <w:r>
              <w:rPr>
                <w:rStyle w:val="Lienhypertexte"/>
                <w:rFonts w:asciiTheme="minorHAnsi" w:eastAsia="Roboto" w:hAnsiTheme="minorHAnsi" w:cstheme="minorHAnsi"/>
                <w:b/>
                <w:bCs/>
                <w:sz w:val="20"/>
                <w:szCs w:val="20"/>
                <w:highlight w:val="white"/>
                <w:lang w:val="it-IT"/>
              </w:rPr>
              <w:fldChar w:fldCharType="end"/>
            </w:r>
          </w:p>
          <w:p w14:paraId="47DF36B2" w14:textId="77777777" w:rsidR="00712194" w:rsidRDefault="00000000">
            <w:pPr>
              <w:tabs>
                <w:tab w:val="left" w:pos="6742"/>
              </w:tabs>
              <w:spacing w:before="120" w:after="60"/>
              <w:ind w:right="-159"/>
              <w:rPr>
                <w:rFonts w:asciiTheme="minorHAnsi" w:eastAsia="Roboto" w:hAnsiTheme="minorHAnsi" w:cstheme="minorHAnsi"/>
                <w:b/>
                <w:bCs/>
                <w:color w:val="222222"/>
                <w:sz w:val="20"/>
                <w:szCs w:val="20"/>
                <w:highlight w:val="white"/>
                <w:lang w:val="it-IT"/>
              </w:rPr>
            </w:pPr>
            <w:r>
              <w:rPr>
                <w:rFonts w:asciiTheme="minorHAnsi" w:eastAsia="Roboto" w:hAnsiTheme="minorHAnsi" w:cstheme="minorHAnsi"/>
                <w:b/>
                <w:bCs/>
                <w:color w:val="222222"/>
                <w:sz w:val="20"/>
                <w:szCs w:val="20"/>
                <w:highlight w:val="white"/>
                <w:lang w:val="it-IT"/>
              </w:rPr>
              <w:t xml:space="preserve">Ioana Vadasan </w:t>
            </w:r>
            <w:r>
              <w:fldChar w:fldCharType="begin"/>
            </w:r>
            <w:r>
              <w:instrText>HYPERLINK "mailto:ioana.vadasan@e-uvt.ro" \o "mailto:ioana.vadasan@e-uvt.ro"</w:instrText>
            </w:r>
            <w:r>
              <w:fldChar w:fldCharType="separate"/>
            </w:r>
            <w:r>
              <w:rPr>
                <w:rFonts w:asciiTheme="minorHAnsi" w:eastAsia="Roboto" w:hAnsiTheme="minorHAnsi" w:cstheme="minorHAnsi"/>
                <w:b/>
                <w:bCs/>
                <w:color w:val="1155CC"/>
                <w:sz w:val="20"/>
                <w:szCs w:val="20"/>
                <w:highlight w:val="white"/>
                <w:u w:val="single"/>
                <w:lang w:val="it-IT"/>
              </w:rPr>
              <w:t>ioana.vadasan@e-uvt.ro</w:t>
            </w:r>
            <w:r>
              <w:rPr>
                <w:rFonts w:asciiTheme="minorHAnsi" w:eastAsia="Roboto" w:hAnsiTheme="minorHAnsi" w:cstheme="minorHAnsi"/>
                <w:b/>
                <w:bCs/>
                <w:color w:val="1155CC"/>
                <w:sz w:val="20"/>
                <w:szCs w:val="20"/>
                <w:highlight w:val="white"/>
                <w:u w:val="single"/>
                <w:lang w:val="it-IT"/>
              </w:rPr>
              <w:fldChar w:fldCharType="end"/>
            </w:r>
          </w:p>
          <w:p w14:paraId="594227F3" w14:textId="77777777" w:rsidR="00712194" w:rsidRDefault="00000000">
            <w:pPr>
              <w:tabs>
                <w:tab w:val="left" w:pos="6742"/>
              </w:tabs>
              <w:spacing w:before="120" w:after="60"/>
              <w:ind w:right="-159"/>
              <w:rPr>
                <w:rFonts w:asciiTheme="minorHAnsi" w:eastAsia="Roboto" w:hAnsiTheme="minorHAnsi" w:cstheme="minorHAnsi"/>
                <w:b/>
                <w:bCs/>
                <w:color w:val="222222"/>
                <w:sz w:val="20"/>
                <w:szCs w:val="20"/>
                <w:highlight w:val="white"/>
                <w:lang w:val="it-IT"/>
              </w:rPr>
            </w:pPr>
            <w:r>
              <w:rPr>
                <w:rFonts w:asciiTheme="minorHAnsi" w:eastAsia="Roboto" w:hAnsiTheme="minorHAnsi" w:cstheme="minorHAnsi"/>
                <w:b/>
                <w:bCs/>
                <w:color w:val="222222"/>
                <w:sz w:val="20"/>
                <w:szCs w:val="20"/>
                <w:highlight w:val="white"/>
                <w:lang w:val="it-IT"/>
              </w:rPr>
              <w:t>Nicoleta Sirghi nicoleta.sirghi@e-uvt.ro</w:t>
            </w:r>
          </w:p>
          <w:p w14:paraId="5A037496" w14:textId="77777777" w:rsidR="00712194" w:rsidRDefault="00000000">
            <w:pPr>
              <w:tabs>
                <w:tab w:val="left" w:pos="6742"/>
              </w:tabs>
              <w:spacing w:before="120" w:after="60"/>
              <w:ind w:right="-159"/>
              <w:rPr>
                <w:rFonts w:asciiTheme="minorHAnsi" w:hAnsiTheme="minorHAnsi" w:cstheme="minorHAnsi"/>
                <w:b/>
                <w:bCs/>
                <w:color w:val="548DD4"/>
                <w:sz w:val="20"/>
                <w:szCs w:val="20"/>
                <w:lang w:val="fr-FR"/>
              </w:rPr>
            </w:pPr>
            <w:r>
              <w:rPr>
                <w:rFonts w:asciiTheme="minorHAnsi" w:hAnsiTheme="minorHAnsi" w:cstheme="minorHAnsi"/>
                <w:b/>
                <w:bCs/>
                <w:color w:val="548DD4"/>
                <w:sz w:val="20"/>
                <w:szCs w:val="20"/>
                <w:lang w:val="fr-FR"/>
              </w:rPr>
              <w:t xml:space="preserve">UNIVERSIDAD DE </w:t>
            </w:r>
            <w:proofErr w:type="gramStart"/>
            <w:r>
              <w:rPr>
                <w:rFonts w:asciiTheme="minorHAnsi" w:hAnsiTheme="minorHAnsi" w:cstheme="minorHAnsi"/>
                <w:b/>
                <w:bCs/>
                <w:color w:val="548DD4"/>
                <w:sz w:val="20"/>
                <w:szCs w:val="20"/>
                <w:lang w:val="fr-FR"/>
              </w:rPr>
              <w:t>ZARAGOZA  -</w:t>
            </w:r>
            <w:proofErr w:type="gramEnd"/>
            <w:r>
              <w:rPr>
                <w:rFonts w:asciiTheme="minorHAnsi" w:hAnsiTheme="minorHAnsi" w:cstheme="minorHAnsi"/>
                <w:b/>
                <w:bCs/>
                <w:color w:val="548DD4"/>
                <w:sz w:val="20"/>
                <w:szCs w:val="20"/>
                <w:lang w:val="fr-FR"/>
              </w:rPr>
              <w:t xml:space="preserve"> </w:t>
            </w:r>
          </w:p>
          <w:p w14:paraId="519C7A21" w14:textId="77777777" w:rsidR="00712194" w:rsidRDefault="00000000">
            <w:pPr>
              <w:tabs>
                <w:tab w:val="left" w:pos="6742"/>
              </w:tabs>
              <w:spacing w:before="120" w:after="60"/>
              <w:ind w:right="-159"/>
              <w:rPr>
                <w:rFonts w:asciiTheme="minorHAnsi" w:hAnsiTheme="minorHAnsi" w:cstheme="minorHAnsi"/>
                <w:b/>
                <w:bCs/>
                <w:color w:val="548DD4"/>
                <w:sz w:val="20"/>
                <w:szCs w:val="20"/>
                <w:lang w:val="fr-FR"/>
              </w:rPr>
            </w:pPr>
            <w:proofErr w:type="spellStart"/>
            <w:r>
              <w:rPr>
                <w:rFonts w:asciiTheme="minorHAnsi" w:eastAsia="Roboto" w:hAnsiTheme="minorHAnsi" w:cstheme="minorHAnsi"/>
                <w:b/>
                <w:bCs/>
                <w:color w:val="222222"/>
                <w:sz w:val="20"/>
                <w:szCs w:val="20"/>
                <w:highlight w:val="white"/>
                <w:lang w:val="fr-FR"/>
              </w:rPr>
              <w:t>Inmaculada</w:t>
            </w:r>
            <w:proofErr w:type="spellEnd"/>
            <w:r>
              <w:rPr>
                <w:rFonts w:asciiTheme="minorHAnsi" w:eastAsia="Roboto" w:hAnsiTheme="minorHAnsi" w:cstheme="minorHAnsi"/>
                <w:b/>
                <w:bCs/>
                <w:color w:val="222222"/>
                <w:sz w:val="20"/>
                <w:szCs w:val="20"/>
                <w:highlight w:val="white"/>
                <w:lang w:val="fr-FR"/>
              </w:rPr>
              <w:t xml:space="preserve"> </w:t>
            </w:r>
            <w:proofErr w:type="spellStart"/>
            <w:proofErr w:type="gramStart"/>
            <w:r>
              <w:rPr>
                <w:rFonts w:asciiTheme="minorHAnsi" w:eastAsia="Roboto" w:hAnsiTheme="minorHAnsi" w:cstheme="minorHAnsi"/>
                <w:b/>
                <w:bCs/>
                <w:color w:val="222222"/>
                <w:sz w:val="20"/>
                <w:szCs w:val="20"/>
                <w:highlight w:val="white"/>
                <w:lang w:val="fr-FR"/>
              </w:rPr>
              <w:t>Villanúa</w:t>
            </w:r>
            <w:proofErr w:type="spellEnd"/>
            <w:r>
              <w:rPr>
                <w:rFonts w:asciiTheme="minorHAnsi" w:eastAsia="Roboto" w:hAnsiTheme="minorHAnsi" w:cstheme="minorHAnsi"/>
                <w:b/>
                <w:bCs/>
                <w:color w:val="222222"/>
                <w:sz w:val="20"/>
                <w:szCs w:val="20"/>
                <w:highlight w:val="white"/>
                <w:lang w:val="fr-FR"/>
              </w:rPr>
              <w:t xml:space="preserve">  villanua@unizar.es</w:t>
            </w:r>
            <w:proofErr w:type="gramEnd"/>
          </w:p>
          <w:p w14:paraId="7B062372" w14:textId="77777777" w:rsidR="00712194" w:rsidRDefault="00000000">
            <w:pPr>
              <w:tabs>
                <w:tab w:val="left" w:pos="6742"/>
              </w:tabs>
              <w:spacing w:before="120" w:after="60"/>
              <w:ind w:right="-159"/>
              <w:rPr>
                <w:rFonts w:asciiTheme="minorHAnsi" w:hAnsiTheme="minorHAnsi" w:cstheme="minorHAnsi"/>
                <w:b/>
                <w:bCs/>
                <w:color w:val="548DD4"/>
                <w:sz w:val="20"/>
                <w:szCs w:val="20"/>
                <w:lang w:val="it-IT"/>
              </w:rPr>
            </w:pPr>
            <w:r>
              <w:rPr>
                <w:rFonts w:asciiTheme="minorHAnsi" w:hAnsiTheme="minorHAnsi" w:cstheme="minorHAnsi"/>
                <w:b/>
                <w:bCs/>
                <w:color w:val="548DD4"/>
                <w:sz w:val="20"/>
                <w:szCs w:val="20"/>
                <w:lang w:val="it-IT"/>
              </w:rPr>
              <w:t>UNIVERSIDAD PUBLICA DE NAVARRA</w:t>
            </w:r>
          </w:p>
          <w:p w14:paraId="358AB5FD" w14:textId="77777777" w:rsidR="00712194" w:rsidRDefault="00000000">
            <w:pPr>
              <w:tabs>
                <w:tab w:val="left" w:pos="6742"/>
              </w:tabs>
              <w:spacing w:before="120" w:after="60"/>
              <w:ind w:right="-159"/>
              <w:rPr>
                <w:rFonts w:asciiTheme="minorHAnsi" w:hAnsiTheme="minorHAnsi" w:cstheme="minorHAnsi"/>
                <w:b/>
                <w:bCs/>
                <w:color w:val="548DD4"/>
                <w:sz w:val="20"/>
                <w:szCs w:val="20"/>
                <w:lang w:val="it-IT"/>
              </w:rPr>
            </w:pPr>
            <w:r>
              <w:rPr>
                <w:rFonts w:asciiTheme="minorHAnsi" w:eastAsia="Roboto" w:hAnsiTheme="minorHAnsi" w:cstheme="minorHAnsi"/>
                <w:b/>
                <w:bCs/>
                <w:color w:val="222222"/>
                <w:sz w:val="20"/>
                <w:szCs w:val="20"/>
                <w:highlight w:val="white"/>
                <w:lang w:val="it-IT"/>
              </w:rPr>
              <w:t>Nuria Osés Eraso  nuria.oses@unavarra.es</w:t>
            </w:r>
          </w:p>
          <w:p w14:paraId="25748234" w14:textId="77777777" w:rsidR="00712194" w:rsidRDefault="00000000">
            <w:pPr>
              <w:tabs>
                <w:tab w:val="left" w:pos="6742"/>
              </w:tabs>
              <w:spacing w:before="120" w:after="60"/>
              <w:ind w:right="-159"/>
              <w:rPr>
                <w:rFonts w:asciiTheme="minorHAnsi" w:hAnsiTheme="minorHAnsi" w:cstheme="minorHAnsi"/>
                <w:b/>
                <w:bCs/>
                <w:color w:val="548DD4"/>
                <w:sz w:val="20"/>
                <w:szCs w:val="20"/>
                <w:lang w:val="it-IT"/>
              </w:rPr>
            </w:pPr>
            <w:r>
              <w:rPr>
                <w:rFonts w:asciiTheme="minorHAnsi" w:hAnsiTheme="minorHAnsi" w:cstheme="minorHAnsi"/>
                <w:b/>
                <w:bCs/>
                <w:color w:val="548DD4"/>
                <w:sz w:val="20"/>
                <w:szCs w:val="20"/>
                <w:lang w:val="it-IT"/>
              </w:rPr>
              <w:t>UNIVERSIDADE DA BEIRA INTERIOR</w:t>
            </w:r>
          </w:p>
          <w:p w14:paraId="01B3CFD3" w14:textId="77777777" w:rsidR="00712194" w:rsidRDefault="00000000">
            <w:pPr>
              <w:tabs>
                <w:tab w:val="left" w:pos="6742"/>
              </w:tabs>
              <w:spacing w:before="120" w:after="60"/>
              <w:ind w:right="-159"/>
              <w:rPr>
                <w:rFonts w:asciiTheme="minorHAnsi" w:hAnsiTheme="minorHAnsi" w:cstheme="minorHAnsi"/>
                <w:b/>
                <w:bCs/>
                <w:color w:val="548DD4"/>
                <w:sz w:val="20"/>
                <w:szCs w:val="20"/>
                <w:lang w:val="fr-FR"/>
              </w:rPr>
            </w:pPr>
            <w:r>
              <w:rPr>
                <w:rFonts w:asciiTheme="minorHAnsi" w:eastAsia="Roboto" w:hAnsiTheme="minorHAnsi" w:cstheme="minorHAnsi"/>
                <w:b/>
                <w:bCs/>
                <w:color w:val="222222"/>
                <w:sz w:val="20"/>
                <w:szCs w:val="20"/>
                <w:highlight w:val="white"/>
                <w:lang w:val="fr-FR"/>
              </w:rPr>
              <w:t>LUÍS MIGUEL SOARES SANTOS MARQUES luis.miguel.marques@ubi.pt</w:t>
            </w:r>
          </w:p>
        </w:tc>
      </w:tr>
      <w:tr w:rsidR="00712194" w14:paraId="2C816BE8" w14:textId="77777777">
        <w:tc>
          <w:tcPr>
            <w:tcW w:w="9923" w:type="dxa"/>
            <w:shd w:val="clear" w:color="auto" w:fill="CCFFCC"/>
          </w:tcPr>
          <w:p w14:paraId="13472C76" w14:textId="77777777" w:rsidR="00712194" w:rsidRDefault="00000000">
            <w:pPr>
              <w:tabs>
                <w:tab w:val="left" w:pos="6742"/>
              </w:tabs>
              <w:spacing w:before="120" w:after="120"/>
              <w:ind w:right="-159"/>
              <w:rPr>
                <w:b/>
                <w:bCs/>
                <w:color w:val="548DD4"/>
                <w:u w:val="single"/>
              </w:rPr>
            </w:pPr>
            <w:r>
              <w:rPr>
                <w:b/>
                <w:bCs/>
                <w:color w:val="548DD4"/>
                <w:sz w:val="20"/>
                <w:szCs w:val="20"/>
                <w:u w:val="single"/>
              </w:rPr>
              <w:t xml:space="preserve">Detailed </w:t>
            </w:r>
            <w:proofErr w:type="spellStart"/>
            <w:r>
              <w:rPr>
                <w:b/>
                <w:bCs/>
                <w:color w:val="548DD4"/>
                <w:sz w:val="20"/>
                <w:szCs w:val="20"/>
                <w:u w:val="single"/>
              </w:rPr>
              <w:t>programme</w:t>
            </w:r>
            <w:proofErr w:type="spellEnd"/>
          </w:p>
        </w:tc>
      </w:tr>
      <w:tr w:rsidR="00712194" w14:paraId="23A82D4E" w14:textId="77777777">
        <w:tc>
          <w:tcPr>
            <w:tcW w:w="9923" w:type="dxa"/>
          </w:tcPr>
          <w:p w14:paraId="7C15703B"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b/>
                <w:bCs/>
                <w:color w:val="000000"/>
                <w:sz w:val="24"/>
                <w:szCs w:val="24"/>
                <w:lang w:val="en-CA"/>
              </w:rPr>
            </w:pPr>
            <w:r>
              <w:rPr>
                <w:b/>
                <w:bCs/>
                <w:color w:val="000000"/>
                <w:sz w:val="24"/>
                <w:szCs w:val="24"/>
                <w:lang w:val="en-CA"/>
              </w:rPr>
              <w:t>ONLINE TRAINING – PART I (April–July 2026)</w:t>
            </w:r>
          </w:p>
          <w:p w14:paraId="5D7F762D"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b/>
                <w:bCs/>
                <w:color w:val="000000"/>
                <w:sz w:val="24"/>
                <w:szCs w:val="24"/>
                <w:lang w:val="en-CA"/>
              </w:rPr>
              <w:lastRenderedPageBreak/>
              <w:t>7 April (9–11)</w:t>
            </w:r>
            <w:r>
              <w:rPr>
                <w:color w:val="000000"/>
                <w:sz w:val="24"/>
                <w:szCs w:val="24"/>
                <w:lang w:val="en-CA"/>
              </w:rPr>
              <w:br/>
              <w:t>AI in Higher Education: Tools, Applications, and First Experiments – Sonia Val (Universidad de Zaragoza)</w:t>
            </w:r>
          </w:p>
          <w:p w14:paraId="7DE5882A"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b/>
                <w:bCs/>
                <w:color w:val="000000"/>
                <w:sz w:val="24"/>
                <w:szCs w:val="24"/>
                <w:lang w:val="en-CA"/>
              </w:rPr>
              <w:t>9 April (10–12)</w:t>
            </w:r>
            <w:r>
              <w:rPr>
                <w:color w:val="000000"/>
                <w:sz w:val="24"/>
                <w:szCs w:val="24"/>
                <w:lang w:val="en-CA"/>
              </w:rPr>
              <w:br/>
              <w:t>Designing International and Blended Learning – Pilar Pastor (Universidad de Zaragoza)</w:t>
            </w:r>
          </w:p>
          <w:p w14:paraId="69A5C212"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b/>
                <w:bCs/>
                <w:color w:val="000000"/>
                <w:sz w:val="24"/>
                <w:szCs w:val="24"/>
                <w:lang w:val="en-CA"/>
              </w:rPr>
              <w:t>23 April (15–17)</w:t>
            </w:r>
            <w:r>
              <w:rPr>
                <w:color w:val="000000"/>
                <w:sz w:val="24"/>
                <w:szCs w:val="24"/>
                <w:lang w:val="en-CA"/>
              </w:rPr>
              <w:br/>
              <w:t xml:space="preserve">AI Tools for Data Analytics &amp; Applied AI Lab – </w:t>
            </w:r>
            <w:proofErr w:type="spellStart"/>
            <w:r>
              <w:rPr>
                <w:color w:val="000000"/>
                <w:sz w:val="24"/>
                <w:szCs w:val="24"/>
                <w:lang w:val="en-CA"/>
              </w:rPr>
              <w:t>Claudiu</w:t>
            </w:r>
            <w:proofErr w:type="spellEnd"/>
            <w:r>
              <w:rPr>
                <w:color w:val="000000"/>
                <w:sz w:val="24"/>
                <w:szCs w:val="24"/>
                <w:lang w:val="en-CA"/>
              </w:rPr>
              <w:t xml:space="preserve"> </w:t>
            </w:r>
            <w:proofErr w:type="spellStart"/>
            <w:r>
              <w:rPr>
                <w:color w:val="000000"/>
                <w:sz w:val="24"/>
                <w:szCs w:val="24"/>
                <w:lang w:val="en-CA"/>
              </w:rPr>
              <w:t>Brandas</w:t>
            </w:r>
            <w:proofErr w:type="spellEnd"/>
            <w:r>
              <w:rPr>
                <w:color w:val="000000"/>
                <w:sz w:val="24"/>
                <w:szCs w:val="24"/>
                <w:lang w:val="en-CA"/>
              </w:rPr>
              <w:t xml:space="preserve"> (University of Timisoara)</w:t>
            </w:r>
          </w:p>
          <w:p w14:paraId="17130E79"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b/>
                <w:bCs/>
                <w:color w:val="000000"/>
                <w:sz w:val="24"/>
                <w:szCs w:val="24"/>
                <w:lang w:val="en-CA"/>
              </w:rPr>
              <w:t>24 April (15–17)</w:t>
            </w:r>
            <w:r>
              <w:rPr>
                <w:color w:val="000000"/>
                <w:sz w:val="24"/>
                <w:szCs w:val="24"/>
                <w:lang w:val="en-CA"/>
              </w:rPr>
              <w:br/>
              <w:t xml:space="preserve">AI Tools for Data Analytics &amp; Applied AI Lab – </w:t>
            </w:r>
            <w:proofErr w:type="spellStart"/>
            <w:r>
              <w:rPr>
                <w:color w:val="000000"/>
                <w:sz w:val="24"/>
                <w:szCs w:val="24"/>
                <w:lang w:val="en-CA"/>
              </w:rPr>
              <w:t>Claudiu</w:t>
            </w:r>
            <w:proofErr w:type="spellEnd"/>
            <w:r>
              <w:rPr>
                <w:color w:val="000000"/>
                <w:sz w:val="24"/>
                <w:szCs w:val="24"/>
                <w:lang w:val="en-CA"/>
              </w:rPr>
              <w:t xml:space="preserve"> </w:t>
            </w:r>
            <w:proofErr w:type="spellStart"/>
            <w:r>
              <w:rPr>
                <w:color w:val="000000"/>
                <w:sz w:val="24"/>
                <w:szCs w:val="24"/>
                <w:lang w:val="en-CA"/>
              </w:rPr>
              <w:t>Brandas</w:t>
            </w:r>
            <w:proofErr w:type="spellEnd"/>
            <w:r>
              <w:rPr>
                <w:color w:val="000000"/>
                <w:sz w:val="24"/>
                <w:szCs w:val="24"/>
                <w:lang w:val="en-CA"/>
              </w:rPr>
              <w:t xml:space="preserve"> (University of Timisoara)</w:t>
            </w:r>
          </w:p>
          <w:p w14:paraId="511EFAF1"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b/>
                <w:bCs/>
                <w:color w:val="000000"/>
                <w:sz w:val="24"/>
                <w:szCs w:val="24"/>
                <w:lang w:val="en-CA"/>
              </w:rPr>
              <w:t>30 April (10–12)</w:t>
            </w:r>
            <w:r>
              <w:rPr>
                <w:color w:val="000000"/>
                <w:sz w:val="24"/>
                <w:szCs w:val="24"/>
                <w:lang w:val="en-CA"/>
              </w:rPr>
              <w:br/>
              <w:t xml:space="preserve">Integrating AI Tools in Economics Education – Nicoleta </w:t>
            </w:r>
            <w:proofErr w:type="spellStart"/>
            <w:r>
              <w:rPr>
                <w:color w:val="000000"/>
                <w:sz w:val="24"/>
                <w:szCs w:val="24"/>
                <w:lang w:val="en-CA"/>
              </w:rPr>
              <w:t>Sirghi</w:t>
            </w:r>
            <w:proofErr w:type="spellEnd"/>
            <w:r>
              <w:rPr>
                <w:color w:val="000000"/>
                <w:sz w:val="24"/>
                <w:szCs w:val="24"/>
                <w:lang w:val="en-CA"/>
              </w:rPr>
              <w:t xml:space="preserve"> and Ioana </w:t>
            </w:r>
            <w:proofErr w:type="spellStart"/>
            <w:r>
              <w:rPr>
                <w:color w:val="000000"/>
                <w:sz w:val="24"/>
                <w:szCs w:val="24"/>
                <w:lang w:val="en-CA"/>
              </w:rPr>
              <w:t>Vadasan</w:t>
            </w:r>
            <w:proofErr w:type="spellEnd"/>
            <w:r>
              <w:rPr>
                <w:color w:val="000000"/>
                <w:sz w:val="24"/>
                <w:szCs w:val="24"/>
                <w:lang w:val="en-CA"/>
              </w:rPr>
              <w:t xml:space="preserve"> (University of Timisoara)</w:t>
            </w:r>
          </w:p>
          <w:p w14:paraId="2C8DD83A"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b/>
                <w:bCs/>
                <w:color w:val="000000"/>
                <w:sz w:val="24"/>
                <w:szCs w:val="24"/>
                <w:lang w:val="en-CA"/>
              </w:rPr>
              <w:t>7 May (16–18)</w:t>
            </w:r>
            <w:r>
              <w:rPr>
                <w:color w:val="000000"/>
                <w:sz w:val="24"/>
                <w:szCs w:val="24"/>
                <w:lang w:val="en-CA"/>
              </w:rPr>
              <w:br/>
              <w:t xml:space="preserve">Introduction to </w:t>
            </w:r>
            <w:proofErr w:type="spellStart"/>
            <w:r>
              <w:rPr>
                <w:color w:val="000000"/>
                <w:sz w:val="24"/>
                <w:szCs w:val="24"/>
                <w:lang w:val="en-CA"/>
              </w:rPr>
              <w:t>NetLogo</w:t>
            </w:r>
            <w:proofErr w:type="spellEnd"/>
            <w:r>
              <w:rPr>
                <w:color w:val="000000"/>
                <w:sz w:val="24"/>
                <w:szCs w:val="24"/>
                <w:lang w:val="en-CA"/>
              </w:rPr>
              <w:t xml:space="preserve"> for Economic Modeling – Juan </w:t>
            </w:r>
            <w:proofErr w:type="spellStart"/>
            <w:r>
              <w:rPr>
                <w:color w:val="000000"/>
                <w:sz w:val="24"/>
                <w:szCs w:val="24"/>
                <w:lang w:val="en-CA"/>
              </w:rPr>
              <w:t>Perote</w:t>
            </w:r>
            <w:proofErr w:type="spellEnd"/>
            <w:r>
              <w:rPr>
                <w:color w:val="000000"/>
                <w:sz w:val="24"/>
                <w:szCs w:val="24"/>
                <w:lang w:val="en-CA"/>
              </w:rPr>
              <w:t xml:space="preserve"> (Universidad de Zaragoza)</w:t>
            </w:r>
          </w:p>
          <w:p w14:paraId="58ACF964"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b/>
                <w:bCs/>
                <w:color w:val="000000"/>
                <w:sz w:val="24"/>
                <w:szCs w:val="24"/>
                <w:lang w:val="en-CA"/>
              </w:rPr>
              <w:t>21 May (16–18)</w:t>
            </w:r>
            <w:r>
              <w:rPr>
                <w:color w:val="000000"/>
                <w:sz w:val="24"/>
                <w:szCs w:val="24"/>
                <w:lang w:val="en-CA"/>
              </w:rPr>
              <w:br/>
              <w:t xml:space="preserve">Introduction to </w:t>
            </w:r>
            <w:proofErr w:type="spellStart"/>
            <w:r>
              <w:rPr>
                <w:color w:val="000000"/>
                <w:sz w:val="24"/>
                <w:szCs w:val="24"/>
                <w:lang w:val="en-CA"/>
              </w:rPr>
              <w:t>NetLogo</w:t>
            </w:r>
            <w:proofErr w:type="spellEnd"/>
            <w:r>
              <w:rPr>
                <w:color w:val="000000"/>
                <w:sz w:val="24"/>
                <w:szCs w:val="24"/>
                <w:lang w:val="en-CA"/>
              </w:rPr>
              <w:t xml:space="preserve"> for Economic Modeling – Juan </w:t>
            </w:r>
            <w:proofErr w:type="spellStart"/>
            <w:r>
              <w:rPr>
                <w:color w:val="000000"/>
                <w:sz w:val="24"/>
                <w:szCs w:val="24"/>
                <w:lang w:val="en-CA"/>
              </w:rPr>
              <w:t>Perote</w:t>
            </w:r>
            <w:proofErr w:type="spellEnd"/>
            <w:r>
              <w:rPr>
                <w:color w:val="000000"/>
                <w:sz w:val="24"/>
                <w:szCs w:val="24"/>
                <w:lang w:val="en-CA"/>
              </w:rPr>
              <w:t xml:space="preserve"> (Universidad de Zaragoza)</w:t>
            </w:r>
          </w:p>
          <w:p w14:paraId="7EE866BD"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it-IT"/>
              </w:rPr>
            </w:pPr>
            <w:r>
              <w:rPr>
                <w:b/>
                <w:bCs/>
                <w:color w:val="000000"/>
                <w:sz w:val="24"/>
                <w:szCs w:val="24"/>
                <w:lang w:val="it-IT"/>
              </w:rPr>
              <w:t>2 July (10–12)</w:t>
            </w:r>
            <w:r>
              <w:rPr>
                <w:color w:val="000000"/>
                <w:sz w:val="24"/>
                <w:szCs w:val="24"/>
                <w:lang w:val="it-IT"/>
              </w:rPr>
              <w:br/>
              <w:t>Einaudi Digital Human in Teaching – Federico Pugliese (Fondazione Einaudi di Torino)</w:t>
            </w:r>
          </w:p>
          <w:p w14:paraId="34BA52B4"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it-IT"/>
              </w:rPr>
            </w:pPr>
            <w:r>
              <w:rPr>
                <w:b/>
                <w:bCs/>
                <w:color w:val="000000"/>
                <w:sz w:val="24"/>
                <w:szCs w:val="24"/>
                <w:lang w:val="it-IT"/>
              </w:rPr>
              <w:t>3 July (10–12)</w:t>
            </w:r>
            <w:r>
              <w:rPr>
                <w:color w:val="000000"/>
                <w:sz w:val="24"/>
                <w:szCs w:val="24"/>
                <w:lang w:val="it-IT"/>
              </w:rPr>
              <w:br/>
              <w:t>Einaudi Digital Human in Teaching – Federico Pugliese (Fondazione Einaudi di Torino)</w:t>
            </w:r>
          </w:p>
          <w:p w14:paraId="6B03888C"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it-IT"/>
              </w:rPr>
            </w:pPr>
            <w:r>
              <w:rPr>
                <w:noProof/>
                <w:color w:val="000000"/>
                <w:sz w:val="24"/>
                <w:szCs w:val="24"/>
                <w:lang w:val="it-IT"/>
              </w:rPr>
              <mc:AlternateContent>
                <mc:Choice Requires="wpg">
                  <w:drawing>
                    <wp:inline distT="0" distB="0" distL="0" distR="0" wp14:anchorId="3E203680" wp14:editId="74D797F3">
                      <wp:extent cx="0" cy="19050"/>
                      <wp:effectExtent l="0" t="0" r="0" b="0"/>
                      <wp:docPr id="12" name="_x0000_i1037"/>
                      <wp:cNvGraphicFramePr/>
                      <a:graphic xmlns:a="http://schemas.openxmlformats.org/drawingml/2006/main">
                        <a:graphicData uri="http://schemas.microsoft.com/office/word/2010/wordprocessingShape">
                          <wps:wsp>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xmlns:a="http://schemas.openxmlformats.org/drawingml/2006/main">
                  <w:pict>
                    <v:shape id="shape 11" o:spid="_x0000_s11" o:spt="1" type="#_x0000_t1" style="width:0.00pt;height:1.50pt;mso-wrap-distance-left:0.00pt;mso-wrap-distance-top:0.00pt;mso-wrap-distance-right:0.00pt;mso-wrap-distance-bottom:0.00pt;visibility:visible;" fillcolor="#A0A0A0" stroked="f"/>
                  </w:pict>
                </mc:Fallback>
              </mc:AlternateContent>
            </w:r>
          </w:p>
          <w:p w14:paraId="019A55CE"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b/>
                <w:bCs/>
                <w:color w:val="000000"/>
                <w:sz w:val="24"/>
                <w:szCs w:val="24"/>
                <w:lang w:val="en-CA"/>
              </w:rPr>
            </w:pPr>
            <w:r>
              <w:rPr>
                <w:b/>
                <w:bCs/>
                <w:color w:val="000000"/>
                <w:sz w:val="24"/>
                <w:szCs w:val="24"/>
                <w:lang w:val="en-CA"/>
              </w:rPr>
              <w:t>ONLINE TRAINING – PART II (September–December 2026)</w:t>
            </w:r>
          </w:p>
          <w:p w14:paraId="18DA6587"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it-IT"/>
              </w:rPr>
            </w:pPr>
            <w:r>
              <w:rPr>
                <w:i/>
                <w:iCs/>
                <w:color w:val="000000"/>
                <w:sz w:val="24"/>
                <w:szCs w:val="24"/>
                <w:lang w:val="it-IT"/>
              </w:rPr>
              <w:t>(</w:t>
            </w:r>
            <w:r>
              <w:t>Note: the timetable structure is indicated in the poster, but the detailed schedule of the lectures is not shown on the visible pages</w:t>
            </w:r>
            <w:r>
              <w:rPr>
                <w:i/>
                <w:iCs/>
                <w:color w:val="000000"/>
                <w:sz w:val="24"/>
                <w:szCs w:val="24"/>
                <w:lang w:val="it-IT"/>
              </w:rPr>
              <w:t>)</w:t>
            </w:r>
            <w:r>
              <w:rPr>
                <w:color w:val="000000"/>
                <w:sz w:val="24"/>
                <w:szCs w:val="24"/>
                <w:lang w:val="it-IT"/>
              </w:rPr>
              <w:t xml:space="preserve"> </w:t>
            </w:r>
          </w:p>
          <w:p w14:paraId="0D75AD89"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it-IT"/>
              </w:rPr>
            </w:pPr>
            <w:r>
              <w:rPr>
                <w:noProof/>
                <w:color w:val="000000"/>
                <w:sz w:val="24"/>
                <w:szCs w:val="24"/>
                <w:lang w:val="it-IT"/>
              </w:rPr>
              <mc:AlternateContent>
                <mc:Choice Requires="wpg">
                  <w:drawing>
                    <wp:inline distT="0" distB="0" distL="0" distR="0" wp14:anchorId="0DED421C" wp14:editId="620DF753">
                      <wp:extent cx="0" cy="19050"/>
                      <wp:effectExtent l="0" t="0" r="0" b="0"/>
                      <wp:docPr id="13" name="_x0000_i1038"/>
                      <wp:cNvGraphicFramePr/>
                      <a:graphic xmlns:a="http://schemas.openxmlformats.org/drawingml/2006/main">
                        <a:graphicData uri="http://schemas.microsoft.com/office/word/2010/wordprocessingShape">
                          <wps:wsp>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xmlns:a="http://schemas.openxmlformats.org/drawingml/2006/main">
                  <w:pict>
                    <v:shape id="shape 12" o:spid="_x0000_s12" o:spt="1" type="#_x0000_t1" style="width:0.00pt;height:1.50pt;mso-wrap-distance-left:0.00pt;mso-wrap-distance-top:0.00pt;mso-wrap-distance-right:0.00pt;mso-wrap-distance-bottom:0.00pt;visibility:visible;" fillcolor="#A0A0A0" stroked="f"/>
                  </w:pict>
                </mc:Fallback>
              </mc:AlternateContent>
            </w:r>
          </w:p>
          <w:p w14:paraId="768F164E"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b/>
                <w:bCs/>
                <w:color w:val="000000"/>
                <w:sz w:val="24"/>
                <w:szCs w:val="24"/>
                <w:lang w:val="en-CA"/>
              </w:rPr>
            </w:pPr>
            <w:r>
              <w:rPr>
                <w:b/>
                <w:bCs/>
                <w:color w:val="000000"/>
                <w:sz w:val="24"/>
                <w:szCs w:val="24"/>
                <w:lang w:val="en-CA"/>
              </w:rPr>
              <w:t>IN-PERSON TRAINING (25–29 January 2027, University of Turin)</w:t>
            </w:r>
          </w:p>
          <w:p w14:paraId="6A579300"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b/>
                <w:bCs/>
                <w:color w:val="000000"/>
                <w:sz w:val="24"/>
                <w:szCs w:val="24"/>
                <w:lang w:val="en-CA"/>
              </w:rPr>
            </w:pPr>
            <w:r>
              <w:rPr>
                <w:b/>
                <w:bCs/>
                <w:color w:val="000000"/>
                <w:sz w:val="24"/>
                <w:szCs w:val="24"/>
                <w:lang w:val="en-CA"/>
              </w:rPr>
              <w:t>25 January</w:t>
            </w:r>
          </w:p>
          <w:p w14:paraId="3CAF555F"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color w:val="000000"/>
                <w:sz w:val="24"/>
                <w:szCs w:val="24"/>
                <w:lang w:val="en-CA"/>
              </w:rPr>
              <w:t>15:00 – Welcome addresses</w:t>
            </w:r>
            <w:r>
              <w:rPr>
                <w:color w:val="000000"/>
                <w:sz w:val="24"/>
                <w:szCs w:val="24"/>
                <w:lang w:val="en-CA"/>
              </w:rPr>
              <w:br/>
              <w:t>15:30 – AI for Research in Economics – Session I</w:t>
            </w:r>
            <w:r>
              <w:rPr>
                <w:color w:val="000000"/>
                <w:sz w:val="24"/>
                <w:szCs w:val="24"/>
                <w:lang w:val="en-CA"/>
              </w:rPr>
              <w:br/>
              <w:t>17:30 – Practical Activities – Session I</w:t>
            </w:r>
            <w:r>
              <w:rPr>
                <w:color w:val="000000"/>
                <w:sz w:val="24"/>
                <w:szCs w:val="24"/>
                <w:lang w:val="en-CA"/>
              </w:rPr>
              <w:br/>
              <w:t>18:30 – Welcome cocktail</w:t>
            </w:r>
          </w:p>
          <w:p w14:paraId="2D6AE658"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b/>
                <w:bCs/>
                <w:color w:val="000000"/>
                <w:sz w:val="24"/>
                <w:szCs w:val="24"/>
                <w:lang w:val="en-CA"/>
              </w:rPr>
            </w:pPr>
            <w:r>
              <w:rPr>
                <w:b/>
                <w:bCs/>
                <w:color w:val="000000"/>
                <w:sz w:val="24"/>
                <w:szCs w:val="24"/>
                <w:lang w:val="en-CA"/>
              </w:rPr>
              <w:t>26 January</w:t>
            </w:r>
          </w:p>
          <w:p w14:paraId="791386B9"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color w:val="000000"/>
                <w:sz w:val="24"/>
                <w:szCs w:val="24"/>
                <w:lang w:val="en-CA"/>
              </w:rPr>
              <w:t>09:30 – AI for Research in Economics – Session II</w:t>
            </w:r>
            <w:r>
              <w:rPr>
                <w:color w:val="000000"/>
                <w:sz w:val="24"/>
                <w:szCs w:val="24"/>
                <w:lang w:val="en-CA"/>
              </w:rPr>
              <w:br/>
              <w:t>11:00 – Coffee break</w:t>
            </w:r>
            <w:r>
              <w:rPr>
                <w:color w:val="000000"/>
                <w:sz w:val="24"/>
                <w:szCs w:val="24"/>
                <w:lang w:val="en-CA"/>
              </w:rPr>
              <w:br/>
              <w:t>11:30 – Practical Activities – Session II</w:t>
            </w:r>
            <w:r>
              <w:rPr>
                <w:color w:val="000000"/>
                <w:sz w:val="24"/>
                <w:szCs w:val="24"/>
                <w:lang w:val="en-CA"/>
              </w:rPr>
              <w:br/>
            </w:r>
            <w:r>
              <w:rPr>
                <w:color w:val="000000"/>
                <w:sz w:val="24"/>
                <w:szCs w:val="24"/>
                <w:lang w:val="en-CA"/>
              </w:rPr>
              <w:lastRenderedPageBreak/>
              <w:t>13:00 – Light lunch</w:t>
            </w:r>
            <w:r>
              <w:rPr>
                <w:color w:val="000000"/>
                <w:sz w:val="24"/>
                <w:szCs w:val="24"/>
                <w:lang w:val="en-CA"/>
              </w:rPr>
              <w:br/>
              <w:t>14:30–17:30 – Brainstorming and Co-Creation Session: Developing COIL and BIP Initiatives – Session I</w:t>
            </w:r>
          </w:p>
          <w:p w14:paraId="7D244F5B"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b/>
                <w:bCs/>
                <w:color w:val="000000"/>
                <w:sz w:val="24"/>
                <w:szCs w:val="24"/>
                <w:lang w:val="en-CA"/>
              </w:rPr>
            </w:pPr>
            <w:r>
              <w:rPr>
                <w:b/>
                <w:bCs/>
                <w:color w:val="000000"/>
                <w:sz w:val="24"/>
                <w:szCs w:val="24"/>
                <w:lang w:val="en-CA"/>
              </w:rPr>
              <w:t>27 January</w:t>
            </w:r>
          </w:p>
          <w:p w14:paraId="7505427A"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color w:val="000000"/>
                <w:sz w:val="24"/>
                <w:szCs w:val="24"/>
                <w:lang w:val="en-CA"/>
              </w:rPr>
              <w:t>09:30 – AI for Writing in Economics – Session I</w:t>
            </w:r>
            <w:r>
              <w:rPr>
                <w:color w:val="000000"/>
                <w:sz w:val="24"/>
                <w:szCs w:val="24"/>
                <w:lang w:val="en-CA"/>
              </w:rPr>
              <w:br/>
              <w:t>11:00 – Coffee break</w:t>
            </w:r>
            <w:r>
              <w:rPr>
                <w:color w:val="000000"/>
                <w:sz w:val="24"/>
                <w:szCs w:val="24"/>
                <w:lang w:val="en-CA"/>
              </w:rPr>
              <w:br/>
              <w:t>11:30 – Practical Activities – Session I</w:t>
            </w:r>
            <w:r>
              <w:rPr>
                <w:color w:val="000000"/>
                <w:sz w:val="24"/>
                <w:szCs w:val="24"/>
                <w:lang w:val="en-CA"/>
              </w:rPr>
              <w:br/>
              <w:t>13:00 – Light lunch</w:t>
            </w:r>
            <w:r>
              <w:rPr>
                <w:color w:val="000000"/>
                <w:sz w:val="24"/>
                <w:szCs w:val="24"/>
                <w:lang w:val="en-CA"/>
              </w:rPr>
              <w:br/>
              <w:t>14:30–17:30 – Brainstorming and Co-Creation Session: Developing COIL and BIP Initiatives – Session II</w:t>
            </w:r>
          </w:p>
          <w:p w14:paraId="65D43C3A"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b/>
                <w:bCs/>
                <w:color w:val="000000"/>
                <w:sz w:val="24"/>
                <w:szCs w:val="24"/>
                <w:lang w:val="en-CA"/>
              </w:rPr>
            </w:pPr>
            <w:r>
              <w:rPr>
                <w:b/>
                <w:bCs/>
                <w:color w:val="000000"/>
                <w:sz w:val="24"/>
                <w:szCs w:val="24"/>
                <w:lang w:val="en-CA"/>
              </w:rPr>
              <w:t>28 January</w:t>
            </w:r>
          </w:p>
          <w:p w14:paraId="1A176B4B"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color w:val="000000"/>
                <w:sz w:val="24"/>
                <w:szCs w:val="24"/>
                <w:lang w:val="en-CA"/>
              </w:rPr>
              <w:t>09:30 – AI for Writing in Economics – Session II</w:t>
            </w:r>
            <w:r>
              <w:rPr>
                <w:color w:val="000000"/>
                <w:sz w:val="24"/>
                <w:szCs w:val="24"/>
                <w:lang w:val="en-CA"/>
              </w:rPr>
              <w:br/>
              <w:t>11:00 – Coffee break</w:t>
            </w:r>
            <w:r>
              <w:rPr>
                <w:color w:val="000000"/>
                <w:sz w:val="24"/>
                <w:szCs w:val="24"/>
                <w:lang w:val="en-CA"/>
              </w:rPr>
              <w:br/>
              <w:t>11:30 – Practical Activities – Session II</w:t>
            </w:r>
            <w:r>
              <w:rPr>
                <w:color w:val="000000"/>
                <w:sz w:val="24"/>
                <w:szCs w:val="24"/>
                <w:lang w:val="en-CA"/>
              </w:rPr>
              <w:br/>
              <w:t>13:00 – Light lunch</w:t>
            </w:r>
            <w:r>
              <w:rPr>
                <w:color w:val="000000"/>
                <w:sz w:val="24"/>
                <w:szCs w:val="24"/>
                <w:lang w:val="en-CA"/>
              </w:rPr>
              <w:br/>
              <w:t>14:30–17:30 – Brainstorming and Co-Creation Session: Developing COIL and BIP Initiatives – Session II</w:t>
            </w:r>
          </w:p>
          <w:p w14:paraId="0F7BD725"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b/>
                <w:bCs/>
                <w:color w:val="000000"/>
                <w:sz w:val="24"/>
                <w:szCs w:val="24"/>
                <w:lang w:val="en-CA"/>
              </w:rPr>
            </w:pPr>
            <w:r>
              <w:rPr>
                <w:b/>
                <w:bCs/>
                <w:color w:val="000000"/>
                <w:sz w:val="24"/>
                <w:szCs w:val="24"/>
                <w:lang w:val="en-CA"/>
              </w:rPr>
              <w:t>29 January</w:t>
            </w:r>
          </w:p>
          <w:p w14:paraId="1CF95114"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spacing w:before="40" w:after="120" w:line="240" w:lineRule="auto"/>
              <w:rPr>
                <w:color w:val="000000"/>
                <w:sz w:val="24"/>
                <w:szCs w:val="24"/>
                <w:lang w:val="en-CA"/>
              </w:rPr>
            </w:pPr>
            <w:r>
              <w:rPr>
                <w:color w:val="000000"/>
                <w:sz w:val="24"/>
                <w:szCs w:val="24"/>
                <w:lang w:val="en-CA"/>
              </w:rPr>
              <w:t>09:30 – From Ideas to Projects: Presentation of COIL and BIP Proposals</w:t>
            </w:r>
            <w:r>
              <w:rPr>
                <w:color w:val="000000"/>
                <w:sz w:val="24"/>
                <w:szCs w:val="24"/>
                <w:lang w:val="en-CA"/>
              </w:rPr>
              <w:br/>
              <w:t>11:00 – Coffee break</w:t>
            </w:r>
            <w:r>
              <w:rPr>
                <w:color w:val="000000"/>
                <w:sz w:val="24"/>
                <w:szCs w:val="24"/>
                <w:lang w:val="en-CA"/>
              </w:rPr>
              <w:br/>
              <w:t>11:30 – From Ideas to Projects: Presentation of COIL and BIP Proposals</w:t>
            </w:r>
            <w:r>
              <w:rPr>
                <w:color w:val="000000"/>
                <w:sz w:val="24"/>
                <w:szCs w:val="24"/>
                <w:lang w:val="en-CA"/>
              </w:rPr>
              <w:br/>
              <w:t>13:00 – Farewell lunch</w:t>
            </w:r>
          </w:p>
        </w:tc>
      </w:tr>
      <w:tr w:rsidR="00712194" w14:paraId="50CF9D43" w14:textId="77777777">
        <w:tc>
          <w:tcPr>
            <w:tcW w:w="9923" w:type="dxa"/>
            <w:shd w:val="clear" w:color="auto" w:fill="CCFFCC"/>
          </w:tcPr>
          <w:p w14:paraId="05DED64B" w14:textId="77777777" w:rsidR="00712194" w:rsidRDefault="00000000">
            <w:pPr>
              <w:spacing w:before="60" w:after="60"/>
              <w:rPr>
                <w:b/>
                <w:bCs/>
                <w:color w:val="0070C0"/>
                <w:u w:val="single"/>
              </w:rPr>
            </w:pPr>
            <w:r>
              <w:rPr>
                <w:b/>
                <w:bCs/>
                <w:color w:val="0070C0"/>
                <w:sz w:val="20"/>
                <w:szCs w:val="20"/>
                <w:u w:val="single"/>
              </w:rPr>
              <w:lastRenderedPageBreak/>
              <w:t>Application procedure</w:t>
            </w:r>
          </w:p>
        </w:tc>
      </w:tr>
      <w:tr w:rsidR="00712194" w14:paraId="58C22DF8" w14:textId="77777777">
        <w:tc>
          <w:tcPr>
            <w:tcW w:w="9923" w:type="dxa"/>
          </w:tcPr>
          <w:p w14:paraId="47D0FF03" w14:textId="77777777" w:rsidR="00712194" w:rsidRDefault="00000000">
            <w:pPr>
              <w:rPr>
                <w:color w:val="000000"/>
                <w:sz w:val="24"/>
                <w:szCs w:val="24"/>
              </w:rPr>
            </w:pPr>
            <w:r>
              <w:rPr>
                <w:color w:val="000000"/>
                <w:sz w:val="24"/>
                <w:szCs w:val="24"/>
              </w:rPr>
              <w:t>Nominations can be sent to</w:t>
            </w:r>
            <w:r>
              <w:rPr>
                <w:color w:val="000000"/>
                <w:sz w:val="24"/>
                <w:szCs w:val="24"/>
                <w:u w:val="single"/>
              </w:rPr>
              <w:t xml:space="preserve"> </w:t>
            </w:r>
            <w:r>
              <w:rPr>
                <w:b/>
                <w:bCs/>
                <w:color w:val="000000"/>
                <w:sz w:val="24"/>
                <w:szCs w:val="24"/>
                <w:u w:val="single"/>
              </w:rPr>
              <w:t>unita.students@unito.</w:t>
            </w:r>
            <w:r>
              <w:rPr>
                <w:b/>
                <w:bCs/>
                <w:color w:val="000000"/>
                <w:sz w:val="24"/>
                <w:szCs w:val="24"/>
              </w:rPr>
              <w:t>it</w:t>
            </w:r>
            <w:r>
              <w:rPr>
                <w:color w:val="000000"/>
                <w:sz w:val="24"/>
                <w:szCs w:val="24"/>
              </w:rPr>
              <w:t xml:space="preserve"> by March 31.</w:t>
            </w:r>
            <w:r>
              <w:rPr>
                <w:color w:val="000000"/>
                <w:sz w:val="24"/>
                <w:szCs w:val="24"/>
              </w:rPr>
              <w:br/>
            </w:r>
          </w:p>
          <w:p w14:paraId="37D3F09B" w14:textId="77777777" w:rsidR="00712194" w:rsidRDefault="00000000">
            <w:pPr>
              <w:rPr>
                <w:b/>
                <w:bCs/>
                <w:color w:val="0070C0"/>
              </w:rPr>
            </w:pPr>
            <w:r>
              <w:rPr>
                <w:color w:val="000000"/>
                <w:sz w:val="24"/>
                <w:szCs w:val="24"/>
              </w:rPr>
              <w:t>Once confirmed, participants are required to complete their registration via the following form:</w:t>
            </w:r>
            <w:r>
              <w:rPr>
                <w:color w:val="000000"/>
                <w:sz w:val="24"/>
                <w:szCs w:val="24"/>
                <w:u w:val="single"/>
              </w:rPr>
              <w:br/>
            </w:r>
            <w:hyperlink r:id="rId8" w:tooltip="https://docs.google.com/forms/d/e/1FAIpQLSf-4VlgEfQSD-JCA4JqaTbzIpkMZBSTMX0wOMx1mxcyt6R-Gw/viewform?usp=sharing&amp;ouid=103222678587395210640" w:history="1">
              <w:r>
                <w:rPr>
                  <w:rStyle w:val="Lienhypertexte"/>
                  <w:sz w:val="24"/>
                  <w:szCs w:val="24"/>
                </w:rPr>
                <w:t>https://docs.google.com/forms/d/e/1FAIpQLSf-4VlgEfQSD-JCA4JqaTbzIpkMZBSTMX0wOMx1mxcyt6R-Gw/viewform?usp=sharing&amp;ouid=103222678587395210640</w:t>
              </w:r>
            </w:hyperlink>
          </w:p>
        </w:tc>
      </w:tr>
    </w:tbl>
    <w:p w14:paraId="2C6A5DC2" w14:textId="77777777" w:rsidR="00712194" w:rsidRDefault="00712194">
      <w:pPr>
        <w:ind w:left="-426" w:right="-158"/>
        <w:jc w:val="both"/>
        <w:rPr>
          <w:rFonts w:ascii="Cambria" w:eastAsia="Cambria" w:hAnsi="Cambria" w:cs="Cambria"/>
          <w:color w:val="548DD4"/>
          <w:sz w:val="20"/>
          <w:szCs w:val="20"/>
        </w:rPr>
      </w:pPr>
    </w:p>
    <w:p w14:paraId="079BAD14" w14:textId="77777777" w:rsidR="00712194" w:rsidRDefault="00000000">
      <w:pPr>
        <w:tabs>
          <w:tab w:val="left" w:pos="5509"/>
        </w:tabs>
      </w:pPr>
      <w:r>
        <w:tab/>
      </w:r>
    </w:p>
    <w:p w14:paraId="7A4B8452" w14:textId="77777777" w:rsidR="00712194" w:rsidRDefault="00712194">
      <w:pPr>
        <w:jc w:val="both"/>
      </w:pPr>
    </w:p>
    <w:sectPr w:rsidR="00712194">
      <w:headerReference w:type="default" r:id="rId9"/>
      <w:footerReference w:type="default" r:id="rId10"/>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A5EE7" w14:textId="77777777" w:rsidR="00630BF5" w:rsidRDefault="00630BF5">
      <w:pPr>
        <w:spacing w:after="0" w:line="240" w:lineRule="auto"/>
      </w:pPr>
      <w:r>
        <w:separator/>
      </w:r>
    </w:p>
  </w:endnote>
  <w:endnote w:type="continuationSeparator" w:id="0">
    <w:p w14:paraId="5285F77E" w14:textId="77777777" w:rsidR="00630BF5" w:rsidRDefault="00630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panose1 w:val="020F0502020204030204"/>
    <w:charset w:val="00"/>
    <w:family w:val="auto"/>
    <w:pitch w:val="default"/>
  </w:font>
  <w:font w:name="Noto Sans SC Regular">
    <w:charset w:val="00"/>
    <w:family w:val="auto"/>
    <w:pitch w:val="default"/>
  </w:font>
  <w:font w:name="Noto Sans Devanagari">
    <w:charset w:val="00"/>
    <w:family w:val="swiss"/>
    <w:pitch w:val="variable"/>
    <w:sig w:usb0="80008023" w:usb1="00002046" w:usb2="00000000" w:usb3="00000000" w:csb0="00000001" w:csb1="00000000"/>
  </w:font>
  <w:font w:name="Roboto">
    <w:charset w:val="00"/>
    <w:family w:val="auto"/>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D7334" w14:textId="77777777" w:rsidR="00712194" w:rsidRDefault="00712194">
    <w:pPr>
      <w:widowControl w:val="0"/>
      <w:pBdr>
        <w:top w:val="none" w:sz="4" w:space="0" w:color="000000"/>
        <w:left w:val="none" w:sz="4" w:space="0" w:color="000000"/>
        <w:bottom w:val="none" w:sz="4" w:space="0" w:color="000000"/>
        <w:right w:val="none" w:sz="4" w:space="0" w:color="000000"/>
        <w:between w:val="none" w:sz="4" w:space="0" w:color="000000"/>
      </w:pBdr>
      <w:spacing w:after="0" w:line="276" w:lineRule="auto"/>
      <w:rPr>
        <w:color w:val="000000"/>
      </w:rPr>
    </w:pPr>
  </w:p>
  <w:tbl>
    <w:tblPr>
      <w:tblStyle w:val="StGen1"/>
      <w:tblW w:w="6915" w:type="dxa"/>
      <w:jc w:val="center"/>
      <w:tblInd w:w="0" w:type="dxa"/>
      <w:tblLayout w:type="fixed"/>
      <w:tblLook w:val="0000" w:firstRow="0" w:lastRow="0" w:firstColumn="0" w:lastColumn="0" w:noHBand="0" w:noVBand="0"/>
    </w:tblPr>
    <w:tblGrid>
      <w:gridCol w:w="1380"/>
      <w:gridCol w:w="1451"/>
      <w:gridCol w:w="1273"/>
      <w:gridCol w:w="1419"/>
      <w:gridCol w:w="1392"/>
    </w:tblGrid>
    <w:tr w:rsidR="00712194" w14:paraId="486B4292" w14:textId="77777777">
      <w:trPr>
        <w:cantSplit/>
        <w:trHeight w:val="670"/>
        <w:jc w:val="center"/>
      </w:trPr>
      <w:tc>
        <w:tcPr>
          <w:tcW w:w="1380" w:type="dxa"/>
          <w:vAlign w:val="center"/>
        </w:tcPr>
        <w:p w14:paraId="194961C4" w14:textId="77777777" w:rsidR="00712194"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jc w:val="center"/>
            <w:rPr>
              <w:color w:val="000000"/>
            </w:rPr>
          </w:pPr>
          <w:r>
            <w:rPr>
              <w:noProof/>
              <w:color w:val="000000"/>
            </w:rPr>
            <mc:AlternateContent>
              <mc:Choice Requires="wpg">
                <w:drawing>
                  <wp:inline distT="0" distB="0" distL="0" distR="0" wp14:anchorId="57A1596C" wp14:editId="63F07839">
                    <wp:extent cx="793749" cy="215898"/>
                    <wp:effectExtent l="0" t="0" r="0" b="0"/>
                    <wp:docPr id="2" name="image10.jpg"/>
                    <wp:cNvGraphicFramePr/>
                    <a:graphic xmlns:a="http://schemas.openxmlformats.org/drawingml/2006/main">
                      <a:graphicData uri="http://schemas.openxmlformats.org/drawingml/2006/picture">
                        <pic:pic xmlns:pic="http://schemas.openxmlformats.org/drawingml/2006/picture">
                          <pic:nvPicPr>
                            <pic:cNvPr id="0" name="image10.jpg"/>
                            <pic:cNvPicPr/>
                          </pic:nvPicPr>
                          <pic:blipFill rotWithShape="1">
                            <a:blip r:embed="rId1"/>
                            <a:stretch/>
                          </pic:blipFill>
                          <pic:spPr bwMode="auto">
                            <a:xfrm>
                              <a:off x="0" y="0"/>
                              <a:ext cx="793749" cy="215898"/>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62.50pt;height:17.00pt;mso-wrap-distance-left:0.00pt;mso-wrap-distance-top:0.00pt;mso-wrap-distance-right:0.00pt;mso-wrap-distance-bottom:0.00pt;z-index:1;">
                    <v:imagedata r:id="rId2" o:title=""/>
                    <o:lock v:ext="edit" rotation="t"/>
                  </v:shape>
                </w:pict>
              </mc:Fallback>
            </mc:AlternateContent>
          </w:r>
        </w:p>
      </w:tc>
      <w:tc>
        <w:tcPr>
          <w:tcW w:w="1451" w:type="dxa"/>
          <w:vAlign w:val="center"/>
        </w:tcPr>
        <w:p w14:paraId="2F3867CF" w14:textId="77777777" w:rsidR="00712194"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jc w:val="center"/>
            <w:rPr>
              <w:color w:val="000000"/>
            </w:rPr>
          </w:pPr>
          <w:r>
            <w:rPr>
              <w:noProof/>
              <w:color w:val="000000"/>
            </w:rPr>
            <mc:AlternateContent>
              <mc:Choice Requires="wpg">
                <w:drawing>
                  <wp:inline distT="0" distB="0" distL="0" distR="0" wp14:anchorId="1B410371" wp14:editId="282DCCA3">
                    <wp:extent cx="921384" cy="433069"/>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rotWithShape="1">
                            <a:blip r:embed="rId3"/>
                            <a:stretch/>
                          </pic:blipFill>
                          <pic:spPr bwMode="auto">
                            <a:xfrm>
                              <a:off x="0" y="0"/>
                              <a:ext cx="921384" cy="433069"/>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72.55pt;height:34.10pt;mso-wrap-distance-left:0.00pt;mso-wrap-distance-top:0.00pt;mso-wrap-distance-right:0.00pt;mso-wrap-distance-bottom:0.00pt;z-index:1;">
                    <v:imagedata r:id="rId4" o:title=""/>
                    <o:lock v:ext="edit" rotation="t"/>
                  </v:shape>
                </w:pict>
              </mc:Fallback>
            </mc:AlternateContent>
          </w:r>
        </w:p>
      </w:tc>
      <w:tc>
        <w:tcPr>
          <w:tcW w:w="1273" w:type="dxa"/>
          <w:vAlign w:val="center"/>
        </w:tcPr>
        <w:p w14:paraId="21F32E3E" w14:textId="77777777" w:rsidR="00712194"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jc w:val="center"/>
            <w:rPr>
              <w:color w:val="000000"/>
            </w:rPr>
          </w:pPr>
          <w:r>
            <w:rPr>
              <w:noProof/>
              <w:color w:val="000000"/>
            </w:rPr>
            <mc:AlternateContent>
              <mc:Choice Requires="wpg">
                <w:drawing>
                  <wp:inline distT="0" distB="0" distL="0" distR="0" wp14:anchorId="001040BE" wp14:editId="0A905CFE">
                    <wp:extent cx="634999" cy="295909"/>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rotWithShape="1">
                            <a:blip r:embed="rId5"/>
                            <a:stretch/>
                          </pic:blipFill>
                          <pic:spPr bwMode="auto">
                            <a:xfrm>
                              <a:off x="0" y="0"/>
                              <a:ext cx="634999" cy="295909"/>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50.00pt;height:23.30pt;mso-wrap-distance-left:0.00pt;mso-wrap-distance-top:0.00pt;mso-wrap-distance-right:0.00pt;mso-wrap-distance-bottom:0.00pt;z-index:1;">
                    <v:imagedata r:id="rId6" o:title=""/>
                    <o:lock v:ext="edit" rotation="t"/>
                  </v:shape>
                </w:pict>
              </mc:Fallback>
            </mc:AlternateContent>
          </w:r>
        </w:p>
      </w:tc>
      <w:tc>
        <w:tcPr>
          <w:tcW w:w="1419" w:type="dxa"/>
          <w:vAlign w:val="center"/>
        </w:tcPr>
        <w:p w14:paraId="0941C34A" w14:textId="77777777" w:rsidR="00712194"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jc w:val="center"/>
            <w:rPr>
              <w:color w:val="000000"/>
            </w:rPr>
          </w:pPr>
          <w:r>
            <w:rPr>
              <w:noProof/>
              <w:color w:val="000000"/>
            </w:rPr>
            <mc:AlternateContent>
              <mc:Choice Requires="wpg">
                <w:drawing>
                  <wp:inline distT="0" distB="0" distL="0" distR="0" wp14:anchorId="5F4C36F1" wp14:editId="09E4ABAA">
                    <wp:extent cx="450849" cy="270509"/>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rotWithShape="1">
                            <a:blip r:embed="rId7"/>
                            <a:stretch/>
                          </pic:blipFill>
                          <pic:spPr bwMode="auto">
                            <a:xfrm>
                              <a:off x="0" y="0"/>
                              <a:ext cx="450849" cy="270509"/>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50pt;height:21.30pt;mso-wrap-distance-left:0.00pt;mso-wrap-distance-top:0.00pt;mso-wrap-distance-right:0.00pt;mso-wrap-distance-bottom:0.00pt;z-index:1;">
                    <v:imagedata r:id="rId8" o:title=""/>
                    <o:lock v:ext="edit" rotation="t"/>
                  </v:shape>
                </w:pict>
              </mc:Fallback>
            </mc:AlternateContent>
          </w:r>
        </w:p>
      </w:tc>
      <w:tc>
        <w:tcPr>
          <w:tcW w:w="1392" w:type="dxa"/>
          <w:vAlign w:val="center"/>
        </w:tcPr>
        <w:p w14:paraId="3AED9B4A" w14:textId="77777777" w:rsidR="00712194"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jc w:val="center"/>
            <w:rPr>
              <w:color w:val="000000"/>
            </w:rPr>
          </w:pPr>
          <w:r>
            <w:rPr>
              <w:noProof/>
              <w:color w:val="000000"/>
            </w:rPr>
            <mc:AlternateContent>
              <mc:Choice Requires="wpg">
                <w:drawing>
                  <wp:inline distT="0" distB="0" distL="0" distR="0" wp14:anchorId="249A608B" wp14:editId="5176686C">
                    <wp:extent cx="577848" cy="311149"/>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rotWithShape="1">
                            <a:blip r:embed="rId9"/>
                            <a:stretch/>
                          </pic:blipFill>
                          <pic:spPr bwMode="auto">
                            <a:xfrm>
                              <a:off x="0" y="0"/>
                              <a:ext cx="577848" cy="311149"/>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5.50pt;height:24.50pt;mso-wrap-distance-left:0.00pt;mso-wrap-distance-top:0.00pt;mso-wrap-distance-right:0.00pt;mso-wrap-distance-bottom:0.00pt;z-index:1;">
                    <v:imagedata r:id="rId10" o:title=""/>
                    <o:lock v:ext="edit" rotation="t"/>
                  </v:shape>
                </w:pict>
              </mc:Fallback>
            </mc:AlternateContent>
          </w:r>
        </w:p>
      </w:tc>
    </w:tr>
    <w:tr w:rsidR="00712194" w14:paraId="2E44172F" w14:textId="77777777">
      <w:trPr>
        <w:jc w:val="center"/>
      </w:trPr>
      <w:tc>
        <w:tcPr>
          <w:tcW w:w="1380" w:type="dxa"/>
          <w:shd w:val="clear" w:color="auto" w:fill="FFFFFF"/>
          <w:vAlign w:val="center"/>
        </w:tcPr>
        <w:p w14:paraId="55E5A8F7" w14:textId="77777777" w:rsidR="00712194"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jc w:val="center"/>
            <w:rPr>
              <w:color w:val="000000"/>
            </w:rPr>
          </w:pPr>
          <w:r>
            <w:rPr>
              <w:noProof/>
              <w:color w:val="000000"/>
            </w:rPr>
            <mc:AlternateContent>
              <mc:Choice Requires="wpg">
                <w:drawing>
                  <wp:inline distT="0" distB="0" distL="0" distR="0" wp14:anchorId="4690CC5A" wp14:editId="3BFC7FB9">
                    <wp:extent cx="812799" cy="336549"/>
                    <wp:effectExtent l="0" t="0" r="0" b="0"/>
                    <wp:docPr id="7" name="image4.jpg"/>
                    <wp:cNvGraphicFramePr/>
                    <a:graphic xmlns:a="http://schemas.openxmlformats.org/drawingml/2006/main">
                      <a:graphicData uri="http://schemas.openxmlformats.org/drawingml/2006/picture">
                        <pic:pic xmlns:pic="http://schemas.openxmlformats.org/drawingml/2006/picture">
                          <pic:nvPicPr>
                            <pic:cNvPr id="0" name="image4.jpg"/>
                            <pic:cNvPicPr/>
                          </pic:nvPicPr>
                          <pic:blipFill rotWithShape="1">
                            <a:blip r:embed="rId11"/>
                            <a:stretch/>
                          </pic:blipFill>
                          <pic:spPr bwMode="auto">
                            <a:xfrm>
                              <a:off x="0" y="0"/>
                              <a:ext cx="812799" cy="336549"/>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64.00pt;height:26.50pt;mso-wrap-distance-left:0.00pt;mso-wrap-distance-top:0.00pt;mso-wrap-distance-right:0.00pt;mso-wrap-distance-bottom:0.00pt;z-index:1;">
                    <v:imagedata r:id="rId12" o:title=""/>
                    <o:lock v:ext="edit" rotation="t"/>
                  </v:shape>
                </w:pict>
              </mc:Fallback>
            </mc:AlternateContent>
          </w:r>
        </w:p>
      </w:tc>
      <w:tc>
        <w:tcPr>
          <w:tcW w:w="1451" w:type="dxa"/>
          <w:shd w:val="clear" w:color="auto" w:fill="FFFFFF"/>
          <w:vAlign w:val="center"/>
        </w:tcPr>
        <w:p w14:paraId="668FE1F9" w14:textId="77777777" w:rsidR="00712194"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jc w:val="center"/>
            <w:rPr>
              <w:color w:val="000000"/>
            </w:rPr>
          </w:pPr>
          <w:r>
            <w:rPr>
              <w:noProof/>
              <w:color w:val="000000"/>
            </w:rPr>
            <mc:AlternateContent>
              <mc:Choice Requires="wpg">
                <w:drawing>
                  <wp:inline distT="0" distB="0" distL="0" distR="0" wp14:anchorId="60BCACAE" wp14:editId="41396C32">
                    <wp:extent cx="698499" cy="279399"/>
                    <wp:effectExtent l="0" t="0" r="0" b="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ic:nvPicPr>
                          <pic:blipFill rotWithShape="1">
                            <a:blip r:embed="rId13"/>
                            <a:stretch/>
                          </pic:blipFill>
                          <pic:spPr bwMode="auto">
                            <a:xfrm>
                              <a:off x="0" y="0"/>
                              <a:ext cx="698499" cy="279399"/>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55.00pt;height:22.00pt;mso-wrap-distance-left:0.00pt;mso-wrap-distance-top:0.00pt;mso-wrap-distance-right:0.00pt;mso-wrap-distance-bottom:0.00pt;z-index:1;">
                    <v:imagedata r:id="rId14" o:title=""/>
                    <o:lock v:ext="edit" rotation="t"/>
                  </v:shape>
                </w:pict>
              </mc:Fallback>
            </mc:AlternateContent>
          </w:r>
        </w:p>
      </w:tc>
      <w:tc>
        <w:tcPr>
          <w:tcW w:w="1273" w:type="dxa"/>
          <w:shd w:val="clear" w:color="auto" w:fill="FFFFFF"/>
          <w:vAlign w:val="center"/>
        </w:tcPr>
        <w:p w14:paraId="38DCE9EB" w14:textId="77777777" w:rsidR="00712194"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jc w:val="center"/>
            <w:rPr>
              <w:rFonts w:ascii="Trebuchet MS" w:eastAsia="Trebuchet MS" w:hAnsi="Trebuchet MS" w:cs="Trebuchet MS"/>
              <w:color w:val="2F5496"/>
              <w:sz w:val="20"/>
              <w:szCs w:val="20"/>
            </w:rPr>
          </w:pPr>
          <w:r>
            <w:rPr>
              <w:noProof/>
              <w:color w:val="000000"/>
            </w:rPr>
            <mc:AlternateContent>
              <mc:Choice Requires="wpg">
                <w:drawing>
                  <wp:inline distT="0" distB="0" distL="0" distR="0" wp14:anchorId="52F8A3F6" wp14:editId="27B7007E">
                    <wp:extent cx="952499" cy="260349"/>
                    <wp:effectExtent l="0" t="0" r="0" b="0"/>
                    <wp:docPr id="9" name="image8.jpg"/>
                    <wp:cNvGraphicFramePr/>
                    <a:graphic xmlns:a="http://schemas.openxmlformats.org/drawingml/2006/main">
                      <a:graphicData uri="http://schemas.openxmlformats.org/drawingml/2006/picture">
                        <pic:pic xmlns:pic="http://schemas.openxmlformats.org/drawingml/2006/picture">
                          <pic:nvPicPr>
                            <pic:cNvPr id="0" name="image8.jpg"/>
                            <pic:cNvPicPr/>
                          </pic:nvPicPr>
                          <pic:blipFill rotWithShape="1">
                            <a:blip r:embed="rId15"/>
                            <a:stretch/>
                          </pic:blipFill>
                          <pic:spPr bwMode="auto">
                            <a:xfrm>
                              <a:off x="0" y="0"/>
                              <a:ext cx="952499" cy="260349"/>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75.00pt;height:20.50pt;mso-wrap-distance-left:0.00pt;mso-wrap-distance-top:0.00pt;mso-wrap-distance-right:0.00pt;mso-wrap-distance-bottom:0.00pt;z-index:1;">
                    <v:imagedata r:id="rId16" o:title=""/>
                    <o:lock v:ext="edit" rotation="t"/>
                  </v:shape>
                </w:pict>
              </mc:Fallback>
            </mc:AlternateContent>
          </w:r>
        </w:p>
      </w:tc>
      <w:tc>
        <w:tcPr>
          <w:tcW w:w="1419" w:type="dxa"/>
          <w:shd w:val="clear" w:color="auto" w:fill="FFFFFF"/>
          <w:vAlign w:val="center"/>
        </w:tcPr>
        <w:p w14:paraId="0E06BBC2" w14:textId="77777777" w:rsidR="00712194"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jc w:val="center"/>
            <w:rPr>
              <w:rFonts w:ascii="Trebuchet MS" w:eastAsia="Trebuchet MS" w:hAnsi="Trebuchet MS" w:cs="Trebuchet MS"/>
              <w:color w:val="2F5496"/>
              <w:sz w:val="20"/>
              <w:szCs w:val="20"/>
            </w:rPr>
          </w:pPr>
          <w:r>
            <w:rPr>
              <w:noProof/>
              <w:color w:val="000000"/>
            </w:rPr>
            <mc:AlternateContent>
              <mc:Choice Requires="wpg">
                <w:drawing>
                  <wp:inline distT="0" distB="0" distL="0" distR="0" wp14:anchorId="329A995F" wp14:editId="6FFAA2CE">
                    <wp:extent cx="679449" cy="452754"/>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rotWithShape="1">
                            <a:blip r:embed="rId17"/>
                            <a:stretch/>
                          </pic:blipFill>
                          <pic:spPr bwMode="auto">
                            <a:xfrm>
                              <a:off x="0" y="0"/>
                              <a:ext cx="679449" cy="452754"/>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53.50pt;height:35.65pt;mso-wrap-distance-left:0.00pt;mso-wrap-distance-top:0.00pt;mso-wrap-distance-right:0.00pt;mso-wrap-distance-bottom:0.00pt;z-index:1;">
                    <v:imagedata r:id="rId18" o:title=""/>
                    <o:lock v:ext="edit" rotation="t"/>
                  </v:shape>
                </w:pict>
              </mc:Fallback>
            </mc:AlternateContent>
          </w:r>
        </w:p>
      </w:tc>
      <w:tc>
        <w:tcPr>
          <w:tcW w:w="1392" w:type="dxa"/>
          <w:shd w:val="clear" w:color="auto" w:fill="FFFFFF"/>
          <w:vAlign w:val="center"/>
        </w:tcPr>
        <w:p w14:paraId="335DBDB8" w14:textId="77777777" w:rsidR="00712194"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jc w:val="center"/>
            <w:rPr>
              <w:rFonts w:ascii="Trebuchet MS" w:eastAsia="Trebuchet MS" w:hAnsi="Trebuchet MS" w:cs="Trebuchet MS"/>
              <w:color w:val="2F5496"/>
              <w:sz w:val="20"/>
              <w:szCs w:val="20"/>
            </w:rPr>
          </w:pPr>
          <w:r>
            <w:rPr>
              <w:noProof/>
              <w:color w:val="000000"/>
            </w:rPr>
            <mc:AlternateContent>
              <mc:Choice Requires="wpg">
                <w:drawing>
                  <wp:inline distT="0" distB="0" distL="0" distR="0" wp14:anchorId="7D44BC1B" wp14:editId="50F16100">
                    <wp:extent cx="800100" cy="260349"/>
                    <wp:effectExtent l="0" t="0" r="0" b="0"/>
                    <wp:docPr id="11" name="image7.jpg"/>
                    <wp:cNvGraphicFramePr/>
                    <a:graphic xmlns:a="http://schemas.openxmlformats.org/drawingml/2006/main">
                      <a:graphicData uri="http://schemas.openxmlformats.org/drawingml/2006/picture">
                        <pic:pic xmlns:pic="http://schemas.openxmlformats.org/drawingml/2006/picture">
                          <pic:nvPicPr>
                            <pic:cNvPr id="0" name="image7.jpg"/>
                            <pic:cNvPicPr/>
                          </pic:nvPicPr>
                          <pic:blipFill rotWithShape="1">
                            <a:blip r:embed="rId19"/>
                            <a:stretch/>
                          </pic:blipFill>
                          <pic:spPr bwMode="auto">
                            <a:xfrm>
                              <a:off x="0" y="0"/>
                              <a:ext cx="800100" cy="260349"/>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63.00pt;height:20.50pt;mso-wrap-distance-left:0.00pt;mso-wrap-distance-top:0.00pt;mso-wrap-distance-right:0.00pt;mso-wrap-distance-bottom:0.00pt;z-index:1;">
                    <v:imagedata r:id="rId20" o:title=""/>
                    <o:lock v:ext="edit" rotation="t"/>
                  </v:shape>
                </w:pict>
              </mc:Fallback>
            </mc:AlternateContent>
          </w:r>
        </w:p>
      </w:tc>
    </w:tr>
  </w:tbl>
  <w:p w14:paraId="053A29AA"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jc w:val="center"/>
      <w:rPr>
        <w:color w:val="000000"/>
      </w:rPr>
    </w:pPr>
    <w:r>
      <w:rPr>
        <w:rFonts w:ascii="Trebuchet MS" w:eastAsia="Trebuchet MS" w:hAnsi="Trebuchet MS" w:cs="Trebuchet MS"/>
        <w:color w:val="2F5496"/>
        <w:sz w:val="18"/>
        <w:szCs w:val="18"/>
      </w:rPr>
      <w:t>www.univ-unita.eu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9B8C9" w14:textId="77777777" w:rsidR="00630BF5" w:rsidRDefault="00630BF5">
      <w:pPr>
        <w:spacing w:after="0" w:line="240" w:lineRule="auto"/>
      </w:pPr>
      <w:r>
        <w:separator/>
      </w:r>
    </w:p>
  </w:footnote>
  <w:footnote w:type="continuationSeparator" w:id="0">
    <w:p w14:paraId="1CF81007" w14:textId="77777777" w:rsidR="00630BF5" w:rsidRDefault="00630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075DE" w14:textId="77777777" w:rsidR="00712194" w:rsidRDefault="00000000">
    <w:pPr>
      <w:pBdr>
        <w:top w:val="none" w:sz="4" w:space="0" w:color="000000"/>
        <w:left w:val="none" w:sz="4" w:space="0" w:color="000000"/>
        <w:bottom w:val="none" w:sz="4" w:space="0" w:color="000000"/>
        <w:right w:val="none" w:sz="4" w:space="0" w:color="000000"/>
        <w:between w:val="none" w:sz="4" w:space="0" w:color="000000"/>
      </w:pBdr>
      <w:tabs>
        <w:tab w:val="center" w:pos="4819"/>
        <w:tab w:val="right" w:pos="9638"/>
      </w:tabs>
      <w:spacing w:after="0" w:line="240" w:lineRule="auto"/>
      <w:rPr>
        <w:color w:val="000000"/>
      </w:rPr>
    </w:pPr>
    <w:r>
      <w:rPr>
        <w:noProof/>
        <w:color w:val="000000"/>
      </w:rPr>
      <mc:AlternateContent>
        <mc:Choice Requires="wpg">
          <w:drawing>
            <wp:inline distT="0" distB="0" distL="0" distR="0" wp14:anchorId="44943EF3" wp14:editId="063FC626">
              <wp:extent cx="873125" cy="704215"/>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rotWithShape="1">
                      <a:blip r:embed="rId1"/>
                      <a:stretch/>
                    </pic:blipFill>
                    <pic:spPr bwMode="auto">
                      <a:xfrm>
                        <a:off x="0" y="0"/>
                        <a:ext cx="873125" cy="704215"/>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68.75pt;height:55.45pt;mso-wrap-distance-left:0.00pt;mso-wrap-distance-top:0.00pt;mso-wrap-distance-right:0.00pt;mso-wrap-distance-bottom:0.00pt;z-index:1;">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DD6B95"/>
    <w:multiLevelType w:val="multilevel"/>
    <w:tmpl w:val="791E0112"/>
    <w:lvl w:ilvl="0">
      <w:start w:val="1"/>
      <w:numFmt w:val="decimal"/>
      <w:lvlText w:val="%1."/>
      <w:lvlJc w:val="left"/>
      <w:pPr>
        <w:ind w:left="290" w:hanging="360"/>
      </w:pPr>
    </w:lvl>
    <w:lvl w:ilvl="1">
      <w:start w:val="1"/>
      <w:numFmt w:val="lowerLetter"/>
      <w:lvlText w:val="%2."/>
      <w:lvlJc w:val="left"/>
      <w:pPr>
        <w:ind w:left="1010" w:hanging="360"/>
      </w:pPr>
    </w:lvl>
    <w:lvl w:ilvl="2">
      <w:start w:val="1"/>
      <w:numFmt w:val="lowerRoman"/>
      <w:lvlText w:val="%3."/>
      <w:lvlJc w:val="right"/>
      <w:pPr>
        <w:ind w:left="1730" w:hanging="180"/>
      </w:pPr>
    </w:lvl>
    <w:lvl w:ilvl="3">
      <w:start w:val="1"/>
      <w:numFmt w:val="decimal"/>
      <w:lvlText w:val="%4."/>
      <w:lvlJc w:val="left"/>
      <w:pPr>
        <w:ind w:left="2450" w:hanging="360"/>
      </w:pPr>
    </w:lvl>
    <w:lvl w:ilvl="4">
      <w:start w:val="1"/>
      <w:numFmt w:val="lowerLetter"/>
      <w:lvlText w:val="%5."/>
      <w:lvlJc w:val="left"/>
      <w:pPr>
        <w:ind w:left="3170" w:hanging="360"/>
      </w:pPr>
    </w:lvl>
    <w:lvl w:ilvl="5">
      <w:start w:val="1"/>
      <w:numFmt w:val="lowerRoman"/>
      <w:lvlText w:val="%6."/>
      <w:lvlJc w:val="right"/>
      <w:pPr>
        <w:ind w:left="3890" w:hanging="180"/>
      </w:pPr>
    </w:lvl>
    <w:lvl w:ilvl="6">
      <w:start w:val="1"/>
      <w:numFmt w:val="decimal"/>
      <w:lvlText w:val="%7."/>
      <w:lvlJc w:val="left"/>
      <w:pPr>
        <w:ind w:left="4610" w:hanging="360"/>
      </w:pPr>
    </w:lvl>
    <w:lvl w:ilvl="7">
      <w:start w:val="1"/>
      <w:numFmt w:val="lowerLetter"/>
      <w:lvlText w:val="%8."/>
      <w:lvlJc w:val="left"/>
      <w:pPr>
        <w:ind w:left="5330" w:hanging="360"/>
      </w:pPr>
    </w:lvl>
    <w:lvl w:ilvl="8">
      <w:start w:val="1"/>
      <w:numFmt w:val="lowerRoman"/>
      <w:lvlText w:val="%9."/>
      <w:lvlJc w:val="right"/>
      <w:pPr>
        <w:ind w:left="6050" w:hanging="180"/>
      </w:pPr>
    </w:lvl>
  </w:abstractNum>
  <w:num w:numId="1" w16cid:durableId="1130516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194"/>
    <w:rsid w:val="005A00F7"/>
    <w:rsid w:val="00630BF5"/>
    <w:rsid w:val="00712194"/>
    <w:rsid w:val="00907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E60FA"/>
  <w15:docId w15:val="{75A4992A-3265-4DEF-B67B-D1FC43F80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240" w:after="0"/>
      <w:outlineLvl w:val="0"/>
    </w:pPr>
    <w:rPr>
      <w:color w:val="2F5496"/>
      <w:sz w:val="32"/>
      <w:szCs w:val="32"/>
    </w:rPr>
  </w:style>
  <w:style w:type="paragraph" w:styleId="Titre2">
    <w:name w:val="heading 2"/>
    <w:basedOn w:val="Normal"/>
    <w:next w:val="Normal"/>
    <w:uiPriority w:val="9"/>
    <w:semiHidden/>
    <w:unhideWhenUsed/>
    <w:qFormat/>
    <w:pPr>
      <w:keepNext/>
      <w:keepLines/>
      <w:spacing w:before="360" w:after="200"/>
      <w:outlineLvl w:val="1"/>
    </w:pPr>
    <w:rPr>
      <w:rFonts w:ascii="Arial" w:eastAsia="Arial" w:hAnsi="Arial" w:cs="Arial"/>
      <w:sz w:val="34"/>
      <w:szCs w:val="34"/>
    </w:rPr>
  </w:style>
  <w:style w:type="paragraph" w:styleId="Titre3">
    <w:name w:val="heading 3"/>
    <w:basedOn w:val="Normal"/>
    <w:next w:val="Normal"/>
    <w:uiPriority w:val="9"/>
    <w:semiHidden/>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uiPriority w:val="9"/>
    <w:semiHidden/>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uiPriority w:val="9"/>
    <w:semiHidden/>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uiPriority w:val="9"/>
    <w:semiHidden/>
    <w:unhideWhenUsed/>
    <w:qFormat/>
    <w:pPr>
      <w:keepNext/>
      <w:keepLines/>
      <w:spacing w:before="320" w:after="200"/>
      <w:outlineLvl w:val="5"/>
    </w:pPr>
    <w:rPr>
      <w:rFonts w:ascii="Arial" w:eastAsia="Arial" w:hAnsi="Arial" w:cs="Arial"/>
      <w:b/>
      <w:bCs/>
    </w:rPr>
  </w:style>
  <w:style w:type="paragraph" w:styleId="Titre7">
    <w:name w:val="heading 7"/>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2F5496" w:themeColor="accent1" w:themeShade="BF"/>
    </w:rPr>
  </w:style>
  <w:style w:type="character" w:customStyle="1" w:styleId="HeaderChar">
    <w:name w:val="Header Char"/>
    <w:basedOn w:val="Policepardfaut"/>
    <w:uiPriority w:val="99"/>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character" w:styleId="Textedelespacerserv">
    <w:name w:val="Placeholder Text"/>
    <w:basedOn w:val="Policepardfaut"/>
    <w:uiPriority w:val="99"/>
    <w:semiHidden/>
    <w:rPr>
      <w:color w:val="666666"/>
    </w:rPr>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before="300" w:after="200"/>
    </w:pPr>
    <w:rPr>
      <w:sz w:val="48"/>
      <w:szCs w:val="48"/>
    </w:rPr>
  </w:style>
  <w:style w:type="character" w:styleId="Accentuationintense">
    <w:name w:val="Intense Emphasis"/>
    <w:basedOn w:val="Policepardfaut"/>
    <w:uiPriority w:val="21"/>
    <w:qFormat/>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styleId="Lienhypertextesuivivisit">
    <w:name w:val="FollowedHyperlink"/>
    <w:basedOn w:val="Policepardfaut"/>
    <w:uiPriority w:val="99"/>
    <w:semiHidden/>
    <w:unhideWhenUsed/>
    <w:rPr>
      <w:color w:val="954F72" w:themeColor="followedHyperlink"/>
      <w:u w:val="single"/>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Paragraphedeliste">
    <w:name w:val="List Paragraph"/>
    <w:uiPriority w:val="34"/>
    <w:qFormat/>
    <w:pPr>
      <w:ind w:left="720"/>
      <w:contextualSpacing/>
    </w:pPr>
  </w:style>
  <w:style w:type="paragraph" w:styleId="Sansinterligne">
    <w:name w:val="No Spacing"/>
    <w:uiPriority w:val="1"/>
    <w:qFormat/>
    <w:pPr>
      <w:spacing w:after="0" w:line="240" w:lineRule="auto"/>
    </w:p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paragraph" w:styleId="Citation">
    <w:name w:val="Quote"/>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PieddepageCar">
    <w:name w:val="Pied de page Car"/>
    <w:link w:val="Pieddepage"/>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val="it-IT"/>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val="it-IT"/>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val="it-IT"/>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val="it-IT"/>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val="it-IT"/>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val="it-IT"/>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val="it-IT"/>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val="it-IT"/>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val="it-IT"/>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val="it-IT"/>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val="it-IT"/>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val="it-IT"/>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val="it-IT"/>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val="it-IT"/>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uiPriority w:val="39"/>
    <w:unhideWhenUsed/>
    <w:pPr>
      <w:spacing w:after="57"/>
    </w:pPr>
  </w:style>
  <w:style w:type="paragraph" w:styleId="TM2">
    <w:name w:val="toc 2"/>
    <w:uiPriority w:val="39"/>
    <w:unhideWhenUsed/>
    <w:pPr>
      <w:spacing w:after="57"/>
      <w:ind w:left="283"/>
    </w:pPr>
  </w:style>
  <w:style w:type="paragraph" w:styleId="TM3">
    <w:name w:val="toc 3"/>
    <w:uiPriority w:val="39"/>
    <w:unhideWhenUsed/>
    <w:pPr>
      <w:spacing w:after="57"/>
      <w:ind w:left="567"/>
    </w:pPr>
  </w:style>
  <w:style w:type="paragraph" w:styleId="TM4">
    <w:name w:val="toc 4"/>
    <w:uiPriority w:val="39"/>
    <w:unhideWhenUsed/>
    <w:pPr>
      <w:spacing w:after="57"/>
      <w:ind w:left="850"/>
    </w:pPr>
  </w:style>
  <w:style w:type="paragraph" w:styleId="TM5">
    <w:name w:val="toc 5"/>
    <w:uiPriority w:val="39"/>
    <w:unhideWhenUsed/>
    <w:pPr>
      <w:spacing w:after="57"/>
      <w:ind w:left="1134"/>
    </w:pPr>
  </w:style>
  <w:style w:type="paragraph" w:styleId="TM6">
    <w:name w:val="toc 6"/>
    <w:uiPriority w:val="39"/>
    <w:unhideWhenUsed/>
    <w:pPr>
      <w:spacing w:after="57"/>
      <w:ind w:left="1417"/>
    </w:pPr>
  </w:style>
  <w:style w:type="paragraph" w:styleId="TM7">
    <w:name w:val="toc 7"/>
    <w:uiPriority w:val="39"/>
    <w:unhideWhenUsed/>
    <w:pPr>
      <w:spacing w:after="57"/>
      <w:ind w:left="1701"/>
    </w:pPr>
  </w:style>
  <w:style w:type="paragraph" w:styleId="TM8">
    <w:name w:val="toc 8"/>
    <w:uiPriority w:val="39"/>
    <w:unhideWhenUsed/>
    <w:pPr>
      <w:spacing w:after="57"/>
      <w:ind w:left="1984"/>
    </w:pPr>
  </w:style>
  <w:style w:type="paragraph" w:styleId="TM9">
    <w:name w:val="toc 9"/>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uiPriority w:val="99"/>
    <w:unhideWhenUsed/>
    <w:pPr>
      <w:spacing w:after="0"/>
    </w:pPr>
  </w:style>
  <w:style w:type="character" w:customStyle="1" w:styleId="Heading1Char">
    <w:name w:val="Heading 1 Char"/>
    <w:basedOn w:val="Policepardfaut"/>
    <w:uiPriority w:val="9"/>
    <w:qFormat/>
    <w:rPr>
      <w:rFonts w:asciiTheme="majorHAnsi" w:eastAsiaTheme="majorEastAsia" w:hAnsiTheme="majorHAnsi" w:cstheme="majorBidi"/>
      <w:color w:val="2F5496" w:themeColor="accent1" w:themeShade="BF"/>
      <w:sz w:val="32"/>
      <w:szCs w:val="32"/>
    </w:rPr>
  </w:style>
  <w:style w:type="character" w:customStyle="1" w:styleId="En-tteCar">
    <w:name w:val="En-tête Car"/>
    <w:basedOn w:val="Policepardfaut"/>
    <w:link w:val="En-tte"/>
    <w:uiPriority w:val="99"/>
    <w:qFormat/>
  </w:style>
  <w:style w:type="character" w:customStyle="1" w:styleId="FooterChar">
    <w:name w:val="Footer Char"/>
    <w:basedOn w:val="Policepardfaut"/>
    <w:qFormat/>
  </w:style>
  <w:style w:type="character" w:customStyle="1" w:styleId="q4iawc">
    <w:name w:val="q4iawc"/>
    <w:basedOn w:val="Policepardfaut"/>
    <w:qFormat/>
  </w:style>
  <w:style w:type="paragraph" w:customStyle="1" w:styleId="Ttulo">
    <w:name w:val="Título"/>
    <w:next w:val="Corpsdetexte"/>
    <w:qFormat/>
    <w:pPr>
      <w:keepNext/>
      <w:spacing w:before="240" w:after="120"/>
    </w:pPr>
    <w:rPr>
      <w:rFonts w:ascii="Carlito" w:eastAsia="Noto Sans SC Regular" w:hAnsi="Carlito" w:cs="Noto Sans Devanagari"/>
      <w:sz w:val="28"/>
      <w:szCs w:val="28"/>
    </w:rPr>
  </w:style>
  <w:style w:type="paragraph" w:styleId="Corpsdetexte">
    <w:name w:val="Body Text"/>
    <w:pPr>
      <w:spacing w:after="140" w:line="276" w:lineRule="auto"/>
    </w:pPr>
  </w:style>
  <w:style w:type="paragraph" w:styleId="Liste">
    <w:name w:val="List"/>
    <w:basedOn w:val="Corpsdetexte"/>
    <w:rPr>
      <w:rFonts w:cs="Noto Sans Devanagari"/>
    </w:rPr>
  </w:style>
  <w:style w:type="paragraph" w:styleId="Lgende">
    <w:name w:val="caption"/>
    <w:qFormat/>
    <w:pPr>
      <w:suppressLineNumbers/>
      <w:spacing w:before="120" w:after="120"/>
    </w:pPr>
    <w:rPr>
      <w:rFonts w:cs="Noto Sans Devanagari"/>
      <w:i/>
      <w:iCs/>
      <w:sz w:val="24"/>
      <w:szCs w:val="24"/>
    </w:rPr>
  </w:style>
  <w:style w:type="paragraph" w:customStyle="1" w:styleId="ndice">
    <w:name w:val="Índice"/>
    <w:qFormat/>
    <w:pPr>
      <w:suppressLineNumbers/>
    </w:pPr>
    <w:rPr>
      <w:rFonts w:cs="Noto Sans Devanagari"/>
    </w:rPr>
  </w:style>
  <w:style w:type="paragraph" w:customStyle="1" w:styleId="caption1">
    <w:name w:val="caption1"/>
    <w:qFormat/>
    <w:pPr>
      <w:suppressLineNumbers/>
      <w:spacing w:before="120" w:after="120"/>
    </w:pPr>
    <w:rPr>
      <w:rFonts w:cs="Noto Sans Devanagari"/>
      <w:i/>
      <w:iCs/>
      <w:sz w:val="24"/>
      <w:szCs w:val="24"/>
    </w:rPr>
  </w:style>
  <w:style w:type="paragraph" w:customStyle="1" w:styleId="Cabeceraypie">
    <w:name w:val="Cabecera y pie"/>
    <w:qFormat/>
  </w:style>
  <w:style w:type="paragraph" w:styleId="En-tte">
    <w:name w:val="header"/>
    <w:link w:val="En-tteCar"/>
    <w:uiPriority w:val="99"/>
    <w:unhideWhenUsed/>
    <w:pPr>
      <w:tabs>
        <w:tab w:val="center" w:pos="4819"/>
        <w:tab w:val="right" w:pos="9638"/>
      </w:tabs>
      <w:spacing w:after="0" w:line="240" w:lineRule="auto"/>
    </w:pPr>
  </w:style>
  <w:style w:type="paragraph" w:styleId="Pieddepage">
    <w:name w:val="footer"/>
    <w:link w:val="PieddepageCar"/>
    <w:unhideWhenUsed/>
    <w:pPr>
      <w:tabs>
        <w:tab w:val="center" w:pos="4819"/>
        <w:tab w:val="right" w:pos="9638"/>
      </w:tabs>
      <w:spacing w:after="0" w:line="240" w:lineRule="auto"/>
    </w:pPr>
  </w:style>
  <w:style w:type="paragraph" w:customStyle="1" w:styleId="TableNormal1">
    <w:name w:val="Table Normal1"/>
    <w:qFormat/>
    <w:pPr>
      <w:spacing w:line="252" w:lineRule="auto"/>
    </w:pPr>
    <w:rPr>
      <w:rFonts w:asciiTheme="minorHAnsi" w:eastAsiaTheme="minorHAnsi" w:hAnsiTheme="minorHAnsi" w:cs="Times New Roman"/>
      <w:lang w:val="fr-FR" w:eastAsia="en-US"/>
    </w:rPr>
  </w:style>
  <w:style w:type="paragraph" w:customStyle="1" w:styleId="Default">
    <w:name w:val="Default"/>
    <w:qFormat/>
    <w:pPr>
      <w:spacing w:after="0"/>
    </w:pPr>
    <w:rPr>
      <w:color w:val="000000"/>
      <w:sz w:val="24"/>
      <w:szCs w:val="24"/>
      <w:lang w:val="en-US" w:eastAsia="en-US"/>
    </w:rPr>
  </w:style>
  <w:style w:type="table" w:styleId="Grilledutableau">
    <w:name w:val="Table Grid"/>
    <w:basedOn w:val="TableauNormal"/>
    <w:uiPriority w:val="99"/>
    <w:rPr>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ous-titre">
    <w:name w:val="Subtitle"/>
    <w:basedOn w:val="Normal"/>
    <w:next w:val="Normal"/>
    <w:uiPriority w:val="11"/>
    <w:qFormat/>
    <w:pPr>
      <w:spacing w:before="200" w:after="200"/>
    </w:pPr>
    <w:rPr>
      <w:sz w:val="24"/>
      <w:szCs w:val="24"/>
    </w:rPr>
  </w:style>
  <w:style w:type="table" w:customStyle="1" w:styleId="StGen0">
    <w:name w:val="StGen0"/>
    <w:basedOn w:val="TableNormal"/>
    <w:tblPr>
      <w:tblStyleRowBandSize w:val="1"/>
      <w:tblStyleColBandSize w:val="1"/>
      <w:tblCellMar>
        <w:top w:w="0" w:type="dxa"/>
        <w:left w:w="108" w:type="dxa"/>
        <w:bottom w:w="0" w:type="dxa"/>
        <w:right w:w="108" w:type="dxa"/>
      </w:tblCellMar>
    </w:tblPr>
  </w:style>
  <w:style w:type="table" w:customStyle="1" w:styleId="StGen1">
    <w:name w:val="StGen1"/>
    <w:basedOn w:val="TableNormal"/>
    <w:tblPr>
      <w:tblStyleRowBandSize w:val="1"/>
      <w:tblStyleColBandSize w:val="1"/>
      <w:tblCellMar>
        <w:top w:w="0" w:type="dxa"/>
        <w:left w:w="0" w:type="dxa"/>
        <w:bottom w:w="0" w:type="dxa"/>
        <w:right w:w="0" w:type="dxa"/>
      </w:tblCellMar>
    </w:tblPr>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f-4VlgEfQSD-JCA4JqaTbzIpkMZBSTMX0wOMx1mxcyt6R-Gw/viewform?usp=sharing&amp;ouid=1032226785873952106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50.png"/><Relationship Id="rId13" Type="http://schemas.openxmlformats.org/officeDocument/2006/relationships/image" Target="media/image8.jpg"/><Relationship Id="rId18" Type="http://schemas.openxmlformats.org/officeDocument/2006/relationships/image" Target="media/image100.png"/><Relationship Id="rId3" Type="http://schemas.openxmlformats.org/officeDocument/2006/relationships/image" Target="media/image3.png"/><Relationship Id="rId7" Type="http://schemas.openxmlformats.org/officeDocument/2006/relationships/image" Target="media/image5.png"/><Relationship Id="rId12" Type="http://schemas.openxmlformats.org/officeDocument/2006/relationships/image" Target="media/image70.jpg"/><Relationship Id="rId17" Type="http://schemas.openxmlformats.org/officeDocument/2006/relationships/image" Target="media/image10.png"/><Relationship Id="rId2" Type="http://schemas.openxmlformats.org/officeDocument/2006/relationships/image" Target="media/image20.jpg"/><Relationship Id="rId16" Type="http://schemas.openxmlformats.org/officeDocument/2006/relationships/image" Target="media/image90.jpg"/><Relationship Id="rId20" Type="http://schemas.openxmlformats.org/officeDocument/2006/relationships/image" Target="media/image110.jpg"/><Relationship Id="rId1" Type="http://schemas.openxmlformats.org/officeDocument/2006/relationships/image" Target="media/image2.jpg"/><Relationship Id="rId6" Type="http://schemas.openxmlformats.org/officeDocument/2006/relationships/image" Target="media/image40.png"/><Relationship Id="rId11" Type="http://schemas.openxmlformats.org/officeDocument/2006/relationships/image" Target="media/image7.jpg"/><Relationship Id="rId5" Type="http://schemas.openxmlformats.org/officeDocument/2006/relationships/image" Target="media/image4.png"/><Relationship Id="rId15" Type="http://schemas.openxmlformats.org/officeDocument/2006/relationships/image" Target="media/image9.jpg"/><Relationship Id="rId10" Type="http://schemas.openxmlformats.org/officeDocument/2006/relationships/image" Target="media/image60.png"/><Relationship Id="rId19" Type="http://schemas.openxmlformats.org/officeDocument/2006/relationships/image" Target="media/image11.jpg"/><Relationship Id="rId4" Type="http://schemas.openxmlformats.org/officeDocument/2006/relationships/image" Target="media/image30.png"/><Relationship Id="rId9" Type="http://schemas.openxmlformats.org/officeDocument/2006/relationships/image" Target="media/image6.png"/><Relationship Id="rId14" Type="http://schemas.openxmlformats.org/officeDocument/2006/relationships/image" Target="media/image80.jp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e13i8wuWctWMRG4Oq+jhGDI2fA==">CgMxLjAyDmguN3F0ZTJ3bzlvODM3OAByITFHQnlSczdnYmllZGkzeVNkZEJuTjVjTGswM25pRUprMw==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1192</Words>
  <Characters>6562</Characters>
  <Application>Microsoft Office Word</Application>
  <DocSecurity>0</DocSecurity>
  <Lines>54</Lines>
  <Paragraphs>15</Paragraphs>
  <ScaleCrop>false</ScaleCrop>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Maurizio De Tullio</dc:creator>
  <cp:lastModifiedBy>Gaelle BOUCHETOUX</cp:lastModifiedBy>
  <cp:revision>2</cp:revision>
  <dcterms:created xsi:type="dcterms:W3CDTF">2026-08-19T09:13:00Z</dcterms:created>
  <dcterms:modified xsi:type="dcterms:W3CDTF">2026-08-19T09:13:00Z</dcterms:modified>
</cp:coreProperties>
</file>