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58C" w:rsidRDefault="00EF2D72">
      <w:pPr>
        <w:tabs>
          <w:tab w:val="left" w:pos="6742"/>
        </w:tabs>
        <w:spacing w:before="240" w:after="120"/>
        <w:ind w:left="-426" w:right="-158"/>
        <w:jc w:val="center"/>
        <w:rPr>
          <w:rFonts w:cstheme="minorHAnsi"/>
          <w:b/>
          <w:color w:val="000000" w:themeColor="text1"/>
          <w:sz w:val="30"/>
          <w:szCs w:val="30"/>
          <w:lang w:val="en-US"/>
        </w:rPr>
      </w:pPr>
      <w:r>
        <w:rPr>
          <w:rFonts w:cstheme="minorHAnsi"/>
          <w:b/>
          <w:color w:val="548DD4"/>
          <w:sz w:val="30"/>
          <w:szCs w:val="30"/>
          <w:lang w:val="en-US"/>
        </w:rPr>
        <w:t xml:space="preserve">Title of BIP: </w:t>
      </w:r>
      <w:r>
        <w:rPr>
          <w:rFonts w:cstheme="minorHAnsi"/>
          <w:bCs/>
          <w:color w:val="000000" w:themeColor="text1"/>
          <w:sz w:val="30"/>
          <w:szCs w:val="30"/>
          <w:lang w:val="en-US"/>
        </w:rPr>
        <w:t xml:space="preserve">Interdisciplinary perspectives on youth identities and political- social participation </w:t>
      </w:r>
    </w:p>
    <w:tbl>
      <w:tblPr>
        <w:tblStyle w:val="Grilledutableau"/>
        <w:tblW w:w="9923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7358C">
        <w:tc>
          <w:tcPr>
            <w:tcW w:w="9923" w:type="dxa"/>
            <w:shd w:val="clear" w:color="auto" w:fill="CCFFCC"/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/>
                <w:color w:val="548DD4"/>
                <w:u w:val="single"/>
              </w:rPr>
            </w:pPr>
            <w:r>
              <w:rPr>
                <w:rFonts w:eastAsia="Calibri" w:cstheme="minorHAnsi"/>
                <w:b/>
                <w:color w:val="548DD4"/>
                <w:sz w:val="20"/>
                <w:szCs w:val="20"/>
                <w:u w:val="single"/>
                <w:lang w:val="en-US"/>
              </w:rPr>
              <w:t>General information</w:t>
            </w:r>
          </w:p>
        </w:tc>
      </w:tr>
      <w:tr w:rsidR="00B7358C">
        <w:tc>
          <w:tcPr>
            <w:tcW w:w="9923" w:type="dxa"/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>Objectives and Description: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The Interdisciplinary perspectives on youth identities and political-social participation Blended Intensive Program seeks to create a learning context for students that will enhance their awareness of challenges and opportunities of social and political pa</w:t>
            </w: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rticipation of youth with a special focus on marginalized youth and processes of identity building. As a byproduct of the program, we expect to create a network of interested researchers, practitioners, students and young people focusing on youth related i</w:t>
            </w: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ssues within or connected to the UNITA European consortium, as well as beyond.  </w:t>
            </w:r>
          </w:p>
        </w:tc>
      </w:tr>
      <w:tr w:rsidR="00B7358C">
        <w:tc>
          <w:tcPr>
            <w:tcW w:w="9923" w:type="dxa"/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 xml:space="preserve">Methods and outcomes: 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>L</w:t>
            </w:r>
            <w:r>
              <w:rPr>
                <w:rFonts w:eastAsia="Calibri" w:cstheme="minorHAnsi"/>
                <w:b/>
                <w:color w:val="548DD4"/>
                <w:sz w:val="20"/>
                <w:szCs w:val="20"/>
                <w:lang w:val="en-US"/>
              </w:rPr>
              <w:t xml:space="preserve">earning outcomes: </w:t>
            </w:r>
          </w:p>
          <w:p w:rsidR="00B7358C" w:rsidRDefault="00EF2D72">
            <w:pPr>
              <w:pStyle w:val="Paragraphedeliste"/>
              <w:numPr>
                <w:ilvl w:val="0"/>
                <w:numId w:val="4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Cs/>
                <w:color w:val="548DD4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Participants will gain an overview over the interdisciplinary field of youth studies, on the political and social participation of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youth in the European Union today with a special focus on marginalized youth. </w:t>
            </w:r>
          </w:p>
          <w:p w:rsidR="00B7358C" w:rsidRDefault="00EF2D72">
            <w:pPr>
              <w:pStyle w:val="Paragraphedeliste"/>
              <w:numPr>
                <w:ilvl w:val="0"/>
                <w:numId w:val="4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Cs/>
                <w:color w:val="548DD4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Participants will learn how to work with young people to foster active, dialogic learning and youth social and political participation. </w:t>
            </w:r>
          </w:p>
          <w:p w:rsidR="00B7358C" w:rsidRDefault="00EF2D72">
            <w:pPr>
              <w:pStyle w:val="Paragraphedeliste"/>
              <w:numPr>
                <w:ilvl w:val="0"/>
                <w:numId w:val="4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Cs/>
                <w:color w:val="548DD4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Participants will gain an overview over contexts of youth participation (NGOs, youth centers, social centers) and the present challenges and opportunities these contexts face.  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Cs/>
                <w:color w:val="548DD4"/>
              </w:rPr>
            </w:pPr>
            <w:r>
              <w:rPr>
                <w:rFonts w:eastAsia="Calibri" w:cstheme="minorHAnsi"/>
                <w:bCs/>
                <w:color w:val="548DD4"/>
                <w:lang w:val="en-US"/>
              </w:rPr>
              <w:t>Methods:</w:t>
            </w:r>
          </w:p>
          <w:p w:rsidR="00B7358C" w:rsidRDefault="00EF2D72">
            <w:pPr>
              <w:pStyle w:val="Paragraphedeliste"/>
              <w:numPr>
                <w:ilvl w:val="0"/>
                <w:numId w:val="4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The BIP seeks to create an active learning context that will embed ex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periential, exploratory, collaborative and reflective learning activities with ‘classic’ lectures. </w:t>
            </w:r>
          </w:p>
          <w:p w:rsidR="00B7358C" w:rsidRDefault="00EF2D72">
            <w:pPr>
              <w:pStyle w:val="Paragraphedeliste"/>
              <w:numPr>
                <w:ilvl w:val="0"/>
                <w:numId w:val="4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Field visits to local NGOs and other social actors (socio-educational centers, etc.) will be a key part of activities. These will be complemented with infor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mative lectures that will seek to give an overview of the situation of youth in Europe and globally.  </w:t>
            </w:r>
          </w:p>
          <w:p w:rsidR="00B7358C" w:rsidRDefault="00EF2D72">
            <w:pPr>
              <w:pStyle w:val="Paragraphedeliste"/>
              <w:numPr>
                <w:ilvl w:val="0"/>
                <w:numId w:val="4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Young people will engage in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project based</w:t>
            </w:r>
            <w:proofErr w:type="gramEnd"/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 learning through working collaboratively in mixed teams on a common message encouraging/about young people’s so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 xml:space="preserve">cial and political participation. They will create a common product (podcast, poster, video) that will be used to voice their message. </w:t>
            </w:r>
          </w:p>
        </w:tc>
      </w:tr>
      <w:tr w:rsidR="00B7358C">
        <w:tc>
          <w:tcPr>
            <w:tcW w:w="9923" w:type="dxa"/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 xml:space="preserve">Field of Education: </w:t>
            </w: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This is an interdisciplinary program loosely based in the field of youth studies, it is combining i</w:t>
            </w: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nsights from educational sciences, sociology, political science, psychology and computer science among other disciplines. </w:t>
            </w:r>
          </w:p>
        </w:tc>
      </w:tr>
      <w:tr w:rsidR="00B7358C">
        <w:tc>
          <w:tcPr>
            <w:tcW w:w="9923" w:type="dxa"/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>Target audience / Participants profile:</w:t>
            </w:r>
          </w:p>
          <w:p w:rsidR="00B7358C" w:rsidRDefault="00EF2D72">
            <w:pPr>
              <w:pStyle w:val="Paragraphedeliste"/>
              <w:numPr>
                <w:ilvl w:val="0"/>
                <w:numId w:val="3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  <w:t xml:space="preserve">The program is open to BA, MA and PhD level students with an interest in youth studies.  </w:t>
            </w:r>
          </w:p>
        </w:tc>
      </w:tr>
      <w:tr w:rsidR="00B7358C">
        <w:tc>
          <w:tcPr>
            <w:tcW w:w="9923" w:type="dxa"/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 xml:space="preserve">No of ECTS issued: </w:t>
            </w: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6 ECTS</w:t>
            </w:r>
          </w:p>
          <w:p w:rsidR="00B7358C" w:rsidRDefault="00B7358C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</w:p>
        </w:tc>
      </w:tr>
      <w:tr w:rsidR="00B7358C">
        <w:tc>
          <w:tcPr>
            <w:tcW w:w="9923" w:type="dxa"/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lastRenderedPageBreak/>
              <w:t>Language of instruction and requirements:</w:t>
            </w:r>
          </w:p>
          <w:p w:rsidR="00B7358C" w:rsidRDefault="00EF2D72">
            <w:pPr>
              <w:pStyle w:val="Paragraphedeliste"/>
              <w:numPr>
                <w:ilvl w:val="0"/>
                <w:numId w:val="2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Good command of the English language</w:t>
            </w:r>
          </w:p>
          <w:p w:rsidR="00B7358C" w:rsidRDefault="00EF2D72">
            <w:pPr>
              <w:pStyle w:val="Paragraphedeliste"/>
              <w:numPr>
                <w:ilvl w:val="0"/>
                <w:numId w:val="2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Interest in youth studies </w:t>
            </w:r>
          </w:p>
          <w:p w:rsidR="00B7358C" w:rsidRDefault="00EF2D72">
            <w:pPr>
              <w:pStyle w:val="Paragraphedeliste"/>
              <w:numPr>
                <w:ilvl w:val="0"/>
                <w:numId w:val="2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US"/>
              </w:rPr>
              <w:t xml:space="preserve">Media editing skills are an advantage but not a prerequisite </w:t>
            </w:r>
          </w:p>
        </w:tc>
      </w:tr>
      <w:tr w:rsidR="00B7358C">
        <w:tc>
          <w:tcPr>
            <w:tcW w:w="9923" w:type="dxa"/>
            <w:tcBorders>
              <w:top w:val="nil"/>
            </w:tcBorders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 xml:space="preserve">Dates for physical activity: </w:t>
            </w:r>
            <w:r>
              <w:rPr>
                <w:rFonts w:eastAsia="Calibri" w:cstheme="minorHAnsi"/>
                <w:bCs/>
                <w:strike/>
                <w:color w:val="000000" w:themeColor="text1"/>
                <w:lang w:val="en-US"/>
              </w:rPr>
              <w:t xml:space="preserve">10-14.06.2024 </w:t>
            </w: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(activity days); </w:t>
            </w:r>
            <w:r>
              <w:rPr>
                <w:rFonts w:eastAsia="Calibri" w:cstheme="minorHAnsi"/>
                <w:bCs/>
                <w:strike/>
                <w:color w:val="000000" w:themeColor="text1"/>
                <w:lang w:val="en-US"/>
              </w:rPr>
              <w:t xml:space="preserve">8/9.06-15/16.06 </w:t>
            </w: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(travel dates)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en-US"/>
              </w:rPr>
              <w:t xml:space="preserve"> 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color w:val="FF011B"/>
                <w:lang w:val="en-US"/>
              </w:rPr>
              <w:t>postponed to July 2024</w:t>
            </w:r>
          </w:p>
        </w:tc>
      </w:tr>
      <w:tr w:rsidR="00B7358C">
        <w:tc>
          <w:tcPr>
            <w:tcW w:w="9923" w:type="dxa"/>
            <w:tcBorders>
              <w:top w:val="nil"/>
            </w:tcBorders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 xml:space="preserve">Location of physical activity: </w:t>
            </w:r>
            <w:proofErr w:type="spellStart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Timișoara</w:t>
            </w:r>
            <w:proofErr w:type="spellEnd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, Romania</w:t>
            </w:r>
          </w:p>
        </w:tc>
      </w:tr>
      <w:tr w:rsidR="00B7358C">
        <w:tc>
          <w:tcPr>
            <w:tcW w:w="9923" w:type="dxa"/>
            <w:tcBorders>
              <w:top w:val="nil"/>
            </w:tcBorders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color w:val="262626" w:themeColor="text1" w:themeTint="D9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 xml:space="preserve">Dates for virtual component: </w:t>
            </w: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May- July 2024</w:t>
            </w:r>
          </w:p>
        </w:tc>
      </w:tr>
      <w:tr w:rsidR="00B7358C">
        <w:tc>
          <w:tcPr>
            <w:tcW w:w="9923" w:type="dxa"/>
            <w:tcBorders>
              <w:top w:val="nil"/>
            </w:tcBorders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 xml:space="preserve">Virtual Component Description: </w:t>
            </w:r>
          </w:p>
          <w:p w:rsidR="00B7358C" w:rsidRDefault="00EF2D72">
            <w:pPr>
              <w:pStyle w:val="Paragraphedeliste"/>
              <w:numPr>
                <w:ilvl w:val="0"/>
                <w:numId w:val="2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One introductory webinar will take place vis videoconferencing software (google meet OR Zoom) in May/ early June. The program’s expected outcomes, aims, faculty and curriculum will be introduced. Students will get a chance to introduce themselves and have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a short collaborative task in breakout rooms. At this webinar preparatory tasks and readings will be discussed. These will then be uploaded to a common course platform (Google Classroom,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GDrive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or Microsoft Teams). </w:t>
            </w:r>
          </w:p>
          <w:p w:rsidR="00B7358C" w:rsidRDefault="00EF2D72">
            <w:pPr>
              <w:pStyle w:val="Paragraphedeliste"/>
              <w:numPr>
                <w:ilvl w:val="0"/>
                <w:numId w:val="2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Cs/>
                <w:color w:val="548DD4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During the physical activity teams will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be formed of students working together on a common project. This work will continue in June/July and be concluded through a team presentation in the final project webinar at the end of July 2024. </w:t>
            </w:r>
          </w:p>
          <w:p w:rsidR="00B7358C" w:rsidRDefault="00EF2D72">
            <w:pPr>
              <w:pStyle w:val="Paragraphedeliste"/>
              <w:numPr>
                <w:ilvl w:val="0"/>
                <w:numId w:val="2"/>
              </w:numPr>
              <w:tabs>
                <w:tab w:val="left" w:pos="6742"/>
              </w:tabs>
              <w:spacing w:before="120" w:after="60"/>
              <w:ind w:right="-159"/>
              <w:rPr>
                <w:rFonts w:asciiTheme="minorHAnsi" w:hAnsiTheme="minorHAnsi" w:cstheme="minorHAnsi"/>
                <w:bCs/>
                <w:color w:val="548DD4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After the program, students will have the opportunity to ev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aluate the program through google forms or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>mentimeter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administered online. </w:t>
            </w:r>
          </w:p>
        </w:tc>
      </w:tr>
      <w:tr w:rsidR="00B7358C">
        <w:tc>
          <w:tcPr>
            <w:tcW w:w="9923" w:type="dxa"/>
            <w:shd w:val="clear" w:color="auto" w:fill="CCFFCC"/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/>
                <w:color w:val="548DD4"/>
                <w:u w:val="single"/>
              </w:rPr>
            </w:pPr>
            <w:r>
              <w:rPr>
                <w:rFonts w:eastAsia="Calibri" w:cstheme="minorHAnsi"/>
                <w:b/>
                <w:color w:val="548DD4"/>
                <w:u w:val="single"/>
                <w:lang w:val="en-US"/>
              </w:rPr>
              <w:t>Organizing Board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Leyla </w:t>
            </w:r>
            <w:proofErr w:type="spellStart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Safta-Zecheria</w:t>
            </w:r>
            <w:proofErr w:type="spellEnd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 (UVT) 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Cs/>
                <w:color w:val="000000" w:themeColor="text1"/>
              </w:rPr>
            </w:pPr>
            <w:r w:rsidRPr="00B359CD">
              <w:rPr>
                <w:rFonts w:eastAsia="Calibri" w:cstheme="minorHAnsi"/>
                <w:bCs/>
                <w:color w:val="000000" w:themeColor="text1"/>
                <w:lang w:val="fr-FR"/>
              </w:rPr>
              <w:t xml:space="preserve">Marius </w:t>
            </w:r>
            <w:proofErr w:type="spellStart"/>
            <w:r w:rsidRPr="00B359CD">
              <w:rPr>
                <w:rFonts w:eastAsia="Calibri" w:cstheme="minorHAnsi"/>
                <w:bCs/>
                <w:color w:val="000000" w:themeColor="text1"/>
                <w:lang w:val="fr-FR"/>
              </w:rPr>
              <w:t>Matichescu</w:t>
            </w:r>
            <w:proofErr w:type="spellEnd"/>
            <w:r w:rsidRPr="00B359CD">
              <w:rPr>
                <w:rFonts w:eastAsia="Calibri" w:cstheme="minorHAnsi"/>
                <w:bCs/>
                <w:color w:val="000000" w:themeColor="text1"/>
                <w:lang w:val="fr-FR"/>
              </w:rPr>
              <w:t xml:space="preserve"> (UVT)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Cs/>
                <w:color w:val="000000" w:themeColor="text1"/>
              </w:rPr>
            </w:pPr>
            <w:r w:rsidRPr="00B359CD">
              <w:rPr>
                <w:rFonts w:eastAsia="Calibri" w:cstheme="minorHAnsi"/>
                <w:bCs/>
                <w:color w:val="000000" w:themeColor="text1"/>
                <w:lang w:val="fr-FR"/>
              </w:rPr>
              <w:t xml:space="preserve">Roberta </w:t>
            </w:r>
            <w:proofErr w:type="spellStart"/>
            <w:r w:rsidRPr="00B359CD">
              <w:rPr>
                <w:rFonts w:eastAsia="Calibri" w:cstheme="minorHAnsi"/>
                <w:bCs/>
                <w:color w:val="000000" w:themeColor="text1"/>
                <w:lang w:val="fr-FR"/>
              </w:rPr>
              <w:t>Ricucci</w:t>
            </w:r>
            <w:proofErr w:type="spellEnd"/>
            <w:r w:rsidRPr="00B359CD">
              <w:rPr>
                <w:rFonts w:eastAsia="Calibri" w:cstheme="minorHAnsi"/>
                <w:bCs/>
                <w:color w:val="000000" w:themeColor="text1"/>
                <w:lang w:val="fr-FR"/>
              </w:rPr>
              <w:t xml:space="preserve"> (UNITO)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Viviana Patti (UNITO)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Anna </w:t>
            </w:r>
            <w:proofErr w:type="spellStart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Miglietta</w:t>
            </w:r>
            <w:proofErr w:type="spellEnd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 (UNITO)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Stella Pinna </w:t>
            </w:r>
            <w:proofErr w:type="spellStart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Pintor</w:t>
            </w:r>
            <w:proofErr w:type="spellEnd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 (UNITO)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Sotiris </w:t>
            </w:r>
            <w:proofErr w:type="spellStart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Petropoulus</w:t>
            </w:r>
            <w:proofErr w:type="spellEnd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 (University of </w:t>
            </w:r>
            <w:proofErr w:type="spellStart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Peloponese</w:t>
            </w:r>
            <w:proofErr w:type="spellEnd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)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Cs/>
                <w:color w:val="000000" w:themeColor="text1"/>
              </w:rPr>
            </w:pPr>
            <w:proofErr w:type="spellStart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Asteris</w:t>
            </w:r>
            <w:proofErr w:type="spellEnd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Hulyas</w:t>
            </w:r>
            <w:proofErr w:type="spellEnd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 (University of </w:t>
            </w:r>
            <w:proofErr w:type="spellStart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Peloponese</w:t>
            </w:r>
            <w:proofErr w:type="spellEnd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) 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Viviana </w:t>
            </w:r>
            <w:proofErr w:type="spellStart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Premazzi</w:t>
            </w:r>
            <w:proofErr w:type="spellEnd"/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 xml:space="preserve"> (Global Mindset Development/ University of Malta) 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/>
                <w:color w:val="548DD4"/>
                <w:u w:val="single"/>
              </w:rPr>
            </w:pPr>
            <w:r>
              <w:rPr>
                <w:rFonts w:eastAsia="Calibri" w:cstheme="minorHAnsi"/>
                <w:bCs/>
                <w:color w:val="000000" w:themeColor="text1"/>
                <w:lang w:val="en-US"/>
              </w:rPr>
              <w:t>Bruno Ferreira Costa (UBI)</w:t>
            </w:r>
          </w:p>
        </w:tc>
      </w:tr>
      <w:tr w:rsidR="00B7358C">
        <w:tc>
          <w:tcPr>
            <w:tcW w:w="9923" w:type="dxa"/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 xml:space="preserve">Receiving/Host university: 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40" w:after="60"/>
              <w:ind w:right="-158"/>
              <w:rPr>
                <w:rFonts w:cstheme="minorHAnsi"/>
              </w:rPr>
            </w:pPr>
            <w:proofErr w:type="spellStart"/>
            <w:r>
              <w:rPr>
                <w:rFonts w:eastAsia="Calibri" w:cstheme="minorHAnsi"/>
                <w:b/>
                <w:i/>
                <w:lang w:val="en-US"/>
              </w:rPr>
              <w:t>Universitatea</w:t>
            </w:r>
            <w:proofErr w:type="spellEnd"/>
            <w:r>
              <w:rPr>
                <w:rFonts w:eastAsia="Calibri" w:cstheme="minorHAnsi"/>
                <w:b/>
                <w:i/>
                <w:lang w:val="en-US"/>
              </w:rPr>
              <w:t xml:space="preserve"> de Vest din </w:t>
            </w:r>
            <w:proofErr w:type="spellStart"/>
            <w:r>
              <w:rPr>
                <w:rFonts w:eastAsia="Calibri" w:cstheme="minorHAnsi"/>
                <w:b/>
                <w:i/>
                <w:lang w:val="en-US"/>
              </w:rPr>
              <w:t>Timișoara</w:t>
            </w:r>
            <w:proofErr w:type="spellEnd"/>
            <w:r>
              <w:rPr>
                <w:rFonts w:eastAsia="Calibri" w:cstheme="minorHAnsi"/>
                <w:lang w:val="en-US"/>
              </w:rPr>
              <w:t>, Romania (name</w:t>
            </w:r>
            <w:r>
              <w:rPr>
                <w:rFonts w:eastAsia="Calibri" w:cstheme="minorHAnsi"/>
                <w:lang w:val="en-US"/>
              </w:rPr>
              <w:t xml:space="preserve"> of coordinator and email)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120" w:after="60"/>
              <w:ind w:right="-159"/>
              <w:rPr>
                <w:rFonts w:cstheme="minorHAnsi"/>
                <w:b/>
                <w:color w:val="548DD4"/>
              </w:rPr>
            </w:pPr>
            <w:r>
              <w:rPr>
                <w:rFonts w:eastAsia="Calibri" w:cstheme="minorHAnsi"/>
                <w:b/>
                <w:color w:val="548DD4"/>
                <w:lang w:val="en-US"/>
              </w:rPr>
              <w:t xml:space="preserve">Sending/Partner universities: 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40" w:after="60"/>
              <w:ind w:right="-158"/>
              <w:rPr>
                <w:rFonts w:cstheme="minorHAnsi"/>
                <w:color w:val="262626" w:themeColor="text1" w:themeTint="D9"/>
              </w:rPr>
            </w:pPr>
            <w:r>
              <w:rPr>
                <w:rFonts w:eastAsia="Calibri" w:cstheme="minorHAnsi"/>
                <w:b/>
                <w:i/>
                <w:color w:val="262626" w:themeColor="text1" w:themeTint="D9"/>
                <w:lang w:val="en-US"/>
              </w:rPr>
              <w:lastRenderedPageBreak/>
              <w:t>P1. University of Torino</w:t>
            </w:r>
            <w:r>
              <w:rPr>
                <w:rFonts w:eastAsia="Calibri" w:cstheme="minorHAnsi"/>
                <w:color w:val="262626" w:themeColor="text1" w:themeTint="D9"/>
                <w:lang w:val="en-US"/>
              </w:rPr>
              <w:t xml:space="preserve">, Italy (Viviana Patti </w:t>
            </w:r>
            <w:r>
              <w:rPr>
                <w:rFonts w:eastAsia="Calibri" w:cstheme="minorHAnsi"/>
                <w:lang w:val="en-US"/>
              </w:rPr>
              <w:t>viviana.patti@unito.it</w:t>
            </w:r>
            <w:r>
              <w:rPr>
                <w:rFonts w:eastAsia="Calibri" w:cstheme="minorHAnsi"/>
                <w:color w:val="262626" w:themeColor="text1" w:themeTint="D9"/>
                <w:lang w:val="en-US"/>
              </w:rPr>
              <w:t>)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40" w:after="60"/>
              <w:ind w:right="-158"/>
              <w:rPr>
                <w:rFonts w:cstheme="minorHAnsi"/>
                <w:iCs/>
                <w:color w:val="262626" w:themeColor="text1" w:themeTint="D9"/>
                <w:shd w:val="clear" w:color="auto" w:fill="FFFFFF"/>
              </w:rPr>
            </w:pPr>
            <w:r>
              <w:rPr>
                <w:rFonts w:eastAsia="Calibri" w:cstheme="minorHAnsi"/>
                <w:b/>
                <w:i/>
                <w:iCs/>
                <w:color w:val="262626" w:themeColor="text1" w:themeTint="D9"/>
                <w:shd w:val="clear" w:color="auto" w:fill="FFFFFF"/>
                <w:lang w:val="en-US"/>
              </w:rPr>
              <w:t>P2. University of the Peloponnese</w:t>
            </w:r>
            <w:r>
              <w:rPr>
                <w:rFonts w:eastAsia="Calibri" w:cstheme="minorHAnsi"/>
                <w:color w:val="262626" w:themeColor="text1" w:themeTint="D9"/>
                <w:lang w:val="en-US"/>
              </w:rPr>
              <w:t xml:space="preserve">, Greece (Sotiris </w:t>
            </w:r>
            <w:proofErr w:type="spellStart"/>
            <w:r>
              <w:rPr>
                <w:rFonts w:eastAsia="Calibri" w:cstheme="minorHAnsi"/>
                <w:color w:val="262626" w:themeColor="text1" w:themeTint="D9"/>
                <w:lang w:val="en-US"/>
              </w:rPr>
              <w:t>Petropolos</w:t>
            </w:r>
            <w:proofErr w:type="spellEnd"/>
            <w:r>
              <w:rPr>
                <w:rFonts w:eastAsia="Calibri" w:cstheme="minorHAnsi"/>
                <w:color w:val="262626" w:themeColor="text1" w:themeTint="D9"/>
                <w:lang w:val="en-US"/>
              </w:rPr>
              <w:t xml:space="preserve"> petropouloss@yahoo.gr)</w:t>
            </w:r>
          </w:p>
          <w:p w:rsidR="00B7358C" w:rsidRDefault="00EF2D72">
            <w:pPr>
              <w:tabs>
                <w:tab w:val="left" w:pos="6742"/>
              </w:tabs>
              <w:suppressAutoHyphens w:val="0"/>
              <w:spacing w:before="40" w:after="60"/>
              <w:ind w:right="-158"/>
              <w:rPr>
                <w:rFonts w:cstheme="minorHAnsi"/>
                <w:iCs/>
                <w:color w:val="262626" w:themeColor="text1" w:themeTint="D9"/>
                <w:shd w:val="clear" w:color="auto" w:fill="FFFFFF"/>
                <w:lang w:val="pt-BR"/>
              </w:rPr>
            </w:pPr>
            <w:r>
              <w:rPr>
                <w:rFonts w:eastAsia="Calibri" w:cstheme="minorHAnsi"/>
                <w:b/>
                <w:i/>
                <w:iCs/>
                <w:color w:val="262626" w:themeColor="text1" w:themeTint="D9"/>
                <w:shd w:val="clear" w:color="auto" w:fill="FFFFFF"/>
                <w:lang w:val="pt-BR"/>
              </w:rPr>
              <w:t>P3. University of Beira Interior, Portugal</w:t>
            </w:r>
            <w:r>
              <w:rPr>
                <w:rFonts w:eastAsia="Calibri" w:cstheme="minorHAnsi"/>
                <w:b/>
                <w:i/>
                <w:iCs/>
                <w:color w:val="262626" w:themeColor="text1" w:themeTint="D9"/>
                <w:shd w:val="clear" w:color="auto" w:fill="FFFFFF"/>
                <w:lang w:val="pt-BR"/>
              </w:rPr>
              <w:t xml:space="preserve"> (</w:t>
            </w:r>
            <w:r>
              <w:rPr>
                <w:rFonts w:eastAsia="Calibri" w:cstheme="minorHAnsi"/>
                <w:lang w:val="en-US"/>
              </w:rPr>
              <w:t>Bruno Daniel Ferreira da Costa bdfc@ubi.pt)</w:t>
            </w:r>
          </w:p>
        </w:tc>
      </w:tr>
      <w:tr w:rsidR="00B7358C">
        <w:tc>
          <w:tcPr>
            <w:tcW w:w="9923" w:type="dxa"/>
            <w:shd w:val="clear" w:color="auto" w:fill="CCFFCC"/>
          </w:tcPr>
          <w:p w:rsidR="00B7358C" w:rsidRDefault="00EF2D72">
            <w:pPr>
              <w:tabs>
                <w:tab w:val="left" w:pos="6742"/>
              </w:tabs>
              <w:suppressAutoHyphens w:val="0"/>
              <w:spacing w:before="120" w:after="120"/>
              <w:ind w:right="-159"/>
              <w:rPr>
                <w:rFonts w:cstheme="minorHAnsi"/>
                <w:b/>
                <w:color w:val="548DD4"/>
                <w:u w:val="single"/>
              </w:rPr>
            </w:pPr>
            <w:r>
              <w:rPr>
                <w:rFonts w:eastAsia="Calibri" w:cstheme="minorHAnsi"/>
                <w:b/>
                <w:color w:val="548DD4"/>
                <w:sz w:val="20"/>
                <w:szCs w:val="20"/>
                <w:u w:val="single"/>
                <w:lang w:val="en-US"/>
              </w:rPr>
              <w:lastRenderedPageBreak/>
              <w:t xml:space="preserve">Detailed </w:t>
            </w:r>
            <w:proofErr w:type="spellStart"/>
            <w:r>
              <w:rPr>
                <w:rFonts w:eastAsia="Calibri" w:cstheme="minorHAnsi"/>
                <w:b/>
                <w:color w:val="548DD4"/>
                <w:sz w:val="20"/>
                <w:szCs w:val="20"/>
                <w:u w:val="single"/>
                <w:lang w:val="en-US"/>
              </w:rPr>
              <w:t>programme</w:t>
            </w:r>
            <w:proofErr w:type="spellEnd"/>
          </w:p>
        </w:tc>
      </w:tr>
      <w:tr w:rsidR="00B7358C">
        <w:tc>
          <w:tcPr>
            <w:tcW w:w="9923" w:type="dxa"/>
          </w:tcPr>
          <w:p w:rsidR="00B7358C" w:rsidRDefault="00EF2D72">
            <w:pPr>
              <w:pStyle w:val="Default"/>
              <w:numPr>
                <w:ilvl w:val="0"/>
                <w:numId w:val="1"/>
              </w:numPr>
              <w:spacing w:before="4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Planned activities during virtual component:</w:t>
            </w:r>
          </w:p>
          <w:p w:rsidR="00B7358C" w:rsidRDefault="00EF2D72">
            <w:pPr>
              <w:pStyle w:val="Default"/>
              <w:spacing w:before="40" w:after="60"/>
              <w:ind w:left="29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Introductory webinar &amp; Final webinar + student team meetings to finalize group projects. </w:t>
            </w:r>
          </w:p>
          <w:p w:rsidR="00B7358C" w:rsidRDefault="00B7358C">
            <w:pPr>
              <w:pStyle w:val="Default"/>
              <w:spacing w:before="40" w:after="60"/>
              <w:rPr>
                <w:b/>
                <w:sz w:val="22"/>
                <w:szCs w:val="22"/>
              </w:rPr>
            </w:pPr>
          </w:p>
          <w:p w:rsidR="00B7358C" w:rsidRDefault="00EF2D72">
            <w:pPr>
              <w:pStyle w:val="Default"/>
              <w:numPr>
                <w:ilvl w:val="0"/>
                <w:numId w:val="1"/>
              </w:numPr>
              <w:spacing w:before="4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Planned activities during physical component:</w:t>
            </w:r>
          </w:p>
          <w:p w:rsidR="00B7358C" w:rsidRDefault="00EF2D72">
            <w:pPr>
              <w:pStyle w:val="Default"/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  <w:u w:val="single"/>
              </w:rPr>
              <w:t>1</w:t>
            </w:r>
            <w:r>
              <w:rPr>
                <w:rStyle w:val="q4iawc"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Style w:val="q4iawc"/>
                <w:sz w:val="22"/>
                <w:szCs w:val="22"/>
                <w:u w:val="single"/>
              </w:rPr>
              <w:t xml:space="preserve"> </w:t>
            </w:r>
            <w:r>
              <w:rPr>
                <w:rStyle w:val="q4iawc"/>
                <w:sz w:val="22"/>
                <w:szCs w:val="22"/>
                <w:u w:val="single"/>
              </w:rPr>
              <w:t>day</w:t>
            </w:r>
            <w:r>
              <w:rPr>
                <w:rStyle w:val="q4iawc"/>
                <w:sz w:val="22"/>
                <w:szCs w:val="22"/>
              </w:rPr>
              <w:t xml:space="preserve">: </w:t>
            </w:r>
          </w:p>
          <w:p w:rsidR="00B7358C" w:rsidRDefault="00EF2D72">
            <w:pPr>
              <w:pStyle w:val="Default"/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 xml:space="preserve">- Official opening; </w:t>
            </w:r>
          </w:p>
          <w:p w:rsidR="00B7358C" w:rsidRDefault="00EF2D72">
            <w:pPr>
              <w:pStyle w:val="Default"/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>- Introductory session (getting to know each other, exploring expectations and group rules);</w:t>
            </w:r>
          </w:p>
          <w:p w:rsidR="00B7358C" w:rsidRDefault="00EF2D72">
            <w:pPr>
              <w:pStyle w:val="Default"/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 xml:space="preserve">- Introduction to Youth Studies: contemporary interdisciplinary research approaches </w:t>
            </w:r>
          </w:p>
          <w:p w:rsidR="00B7358C" w:rsidRDefault="00EF2D72">
            <w:pPr>
              <w:pStyle w:val="Default"/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>- Lecture: Research ethics in research with young peop</w:t>
            </w:r>
            <w:r>
              <w:rPr>
                <w:rStyle w:val="q4iawc"/>
                <w:sz w:val="22"/>
                <w:szCs w:val="22"/>
              </w:rPr>
              <w:t xml:space="preserve">le </w:t>
            </w:r>
          </w:p>
          <w:p w:rsidR="00B7358C" w:rsidRDefault="00EF2D72">
            <w:pPr>
              <w:pStyle w:val="Default"/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 xml:space="preserve">- Guided tour of </w:t>
            </w:r>
            <w:proofErr w:type="spellStart"/>
            <w:r>
              <w:rPr>
                <w:rStyle w:val="q4iawc"/>
                <w:sz w:val="22"/>
                <w:szCs w:val="22"/>
              </w:rPr>
              <w:t>Timișoara</w:t>
            </w:r>
            <w:proofErr w:type="spellEnd"/>
            <w:r>
              <w:rPr>
                <w:rStyle w:val="q4iawc"/>
                <w:sz w:val="22"/>
                <w:szCs w:val="22"/>
              </w:rPr>
              <w:t xml:space="preserve"> from the perspective of (youth) identities</w:t>
            </w:r>
          </w:p>
          <w:p w:rsidR="00B7358C" w:rsidRDefault="00EF2D72">
            <w:pPr>
              <w:pStyle w:val="Default"/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  <w:u w:val="single"/>
              </w:rPr>
              <w:t>2</w:t>
            </w:r>
            <w:r>
              <w:rPr>
                <w:rStyle w:val="q4iawc"/>
                <w:sz w:val="22"/>
                <w:szCs w:val="22"/>
                <w:u w:val="single"/>
                <w:vertAlign w:val="superscript"/>
              </w:rPr>
              <w:t>nd</w:t>
            </w:r>
            <w:r>
              <w:rPr>
                <w:rStyle w:val="q4iawc"/>
                <w:sz w:val="22"/>
                <w:szCs w:val="22"/>
                <w:u w:val="single"/>
              </w:rPr>
              <w:t xml:space="preserve"> day</w:t>
            </w:r>
            <w:r>
              <w:rPr>
                <w:rStyle w:val="q4iawc"/>
                <w:sz w:val="22"/>
                <w:szCs w:val="22"/>
              </w:rPr>
              <w:t>:</w:t>
            </w:r>
          </w:p>
          <w:p w:rsidR="00B7358C" w:rsidRDefault="00EF2D72">
            <w:pPr>
              <w:pStyle w:val="Default"/>
              <w:numPr>
                <w:ilvl w:val="0"/>
                <w:numId w:val="2"/>
              </w:numPr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>Youth, migration, social –</w:t>
            </w:r>
            <w:r>
              <w:rPr>
                <w:rStyle w:val="q4iawc"/>
              </w:rPr>
              <w:t xml:space="preserve"> educational </w:t>
            </w:r>
            <w:r>
              <w:rPr>
                <w:rStyle w:val="q4iawc"/>
                <w:sz w:val="22"/>
                <w:szCs w:val="22"/>
              </w:rPr>
              <w:t xml:space="preserve">mobility and marginalization: lectures + reflective exercises </w:t>
            </w:r>
          </w:p>
          <w:p w:rsidR="00B7358C" w:rsidRDefault="00EF2D72">
            <w:pPr>
              <w:pStyle w:val="Default"/>
              <w:numPr>
                <w:ilvl w:val="0"/>
                <w:numId w:val="2"/>
              </w:numPr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>Field visits to NGOs and social services working with migrant young peo</w:t>
            </w:r>
            <w:r>
              <w:rPr>
                <w:rStyle w:val="q4iawc"/>
                <w:sz w:val="22"/>
                <w:szCs w:val="22"/>
              </w:rPr>
              <w:t>ple and/or young people who have parents working abroad</w:t>
            </w:r>
          </w:p>
          <w:p w:rsidR="00B7358C" w:rsidRDefault="00EF2D72">
            <w:pPr>
              <w:pStyle w:val="Default"/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  <w:u w:val="single"/>
              </w:rPr>
              <w:t>3</w:t>
            </w:r>
            <w:r>
              <w:rPr>
                <w:rStyle w:val="q4iawc"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Style w:val="q4iawc"/>
                <w:sz w:val="22"/>
                <w:szCs w:val="22"/>
                <w:u w:val="single"/>
              </w:rPr>
              <w:t xml:space="preserve"> day</w:t>
            </w:r>
            <w:r>
              <w:rPr>
                <w:rStyle w:val="q4iawc"/>
                <w:sz w:val="22"/>
                <w:szCs w:val="22"/>
              </w:rPr>
              <w:t xml:space="preserve">: </w:t>
            </w:r>
          </w:p>
          <w:p w:rsidR="00B7358C" w:rsidRDefault="00EF2D72">
            <w:pPr>
              <w:pStyle w:val="Default"/>
              <w:numPr>
                <w:ilvl w:val="0"/>
                <w:numId w:val="2"/>
              </w:numPr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>Youth and political participation: lectures + reflective exercises</w:t>
            </w:r>
          </w:p>
          <w:p w:rsidR="00B7358C" w:rsidRDefault="00EF2D72">
            <w:pPr>
              <w:pStyle w:val="Default"/>
              <w:numPr>
                <w:ilvl w:val="0"/>
                <w:numId w:val="2"/>
              </w:numPr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>European Identity and youth political participation (Lecture 1)</w:t>
            </w:r>
          </w:p>
          <w:p w:rsidR="00B7358C" w:rsidRDefault="00EF2D72">
            <w:pPr>
              <w:pStyle w:val="Default"/>
              <w:numPr>
                <w:ilvl w:val="0"/>
                <w:numId w:val="2"/>
              </w:numPr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>Computational linguistics perspectives for studying populis</w:t>
            </w:r>
            <w:r>
              <w:rPr>
                <w:rStyle w:val="q4iawc"/>
                <w:sz w:val="22"/>
                <w:szCs w:val="22"/>
              </w:rPr>
              <w:t>m and artificial intelligence (Lecture 2)</w:t>
            </w:r>
          </w:p>
          <w:p w:rsidR="00B7358C" w:rsidRDefault="00EF2D72">
            <w:pPr>
              <w:pStyle w:val="Default"/>
              <w:numPr>
                <w:ilvl w:val="0"/>
                <w:numId w:val="2"/>
              </w:numPr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>Field visit to local NGOs working to increase the political participation a</w:t>
            </w:r>
            <w:r>
              <w:rPr>
                <w:rStyle w:val="q4iawc"/>
              </w:rPr>
              <w:t xml:space="preserve">nd promote civic education </w:t>
            </w:r>
            <w:r>
              <w:rPr>
                <w:rStyle w:val="q4iawc"/>
                <w:sz w:val="22"/>
                <w:szCs w:val="22"/>
              </w:rPr>
              <w:t>of young people</w:t>
            </w:r>
          </w:p>
          <w:p w:rsidR="00B7358C" w:rsidRDefault="00EF2D72">
            <w:pPr>
              <w:pStyle w:val="Default"/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  <w:u w:val="single"/>
              </w:rPr>
              <w:t>4</w:t>
            </w:r>
            <w:r>
              <w:rPr>
                <w:rStyle w:val="q4iawc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Style w:val="q4iawc"/>
                <w:sz w:val="22"/>
                <w:szCs w:val="22"/>
                <w:u w:val="single"/>
              </w:rPr>
              <w:t xml:space="preserve"> day</w:t>
            </w:r>
            <w:r>
              <w:rPr>
                <w:rStyle w:val="q4iawc"/>
                <w:sz w:val="22"/>
                <w:szCs w:val="22"/>
              </w:rPr>
              <w:t xml:space="preserve">: </w:t>
            </w:r>
          </w:p>
          <w:p w:rsidR="00B7358C" w:rsidRDefault="00EF2D72">
            <w:pPr>
              <w:pStyle w:val="Default"/>
              <w:numPr>
                <w:ilvl w:val="0"/>
                <w:numId w:val="2"/>
              </w:numPr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 xml:space="preserve">New and old narratives of youth identities: lecture 1 + reflective exercise </w:t>
            </w:r>
          </w:p>
          <w:p w:rsidR="00B7358C" w:rsidRDefault="00EF2D72">
            <w:pPr>
              <w:pStyle w:val="Default"/>
              <w:numPr>
                <w:ilvl w:val="0"/>
                <w:numId w:val="2"/>
              </w:numPr>
              <w:spacing w:before="40" w:after="120"/>
              <w:rPr>
                <w:rStyle w:val="q4iawc"/>
                <w:sz w:val="22"/>
                <w:szCs w:val="22"/>
              </w:rPr>
            </w:pPr>
            <w:r>
              <w:rPr>
                <w:rStyle w:val="q4iawc"/>
                <w:sz w:val="22"/>
                <w:szCs w:val="22"/>
              </w:rPr>
              <w:t xml:space="preserve">Identity </w:t>
            </w:r>
            <w:r>
              <w:rPr>
                <w:rStyle w:val="q4iawc"/>
                <w:sz w:val="22"/>
                <w:szCs w:val="22"/>
              </w:rPr>
              <w:t>building and youth: social and clinical psychological perspectives: lectures (1:2) + reflective exercises</w:t>
            </w:r>
          </w:p>
          <w:p w:rsidR="00B7358C" w:rsidRDefault="00EF2D72">
            <w:pPr>
              <w:pStyle w:val="Default"/>
              <w:spacing w:before="40" w:after="120"/>
            </w:pPr>
            <w:r>
              <w:rPr>
                <w:rStyle w:val="q4iawc"/>
                <w:sz w:val="22"/>
                <w:szCs w:val="22"/>
                <w:u w:val="single"/>
              </w:rPr>
              <w:t>5</w:t>
            </w:r>
            <w:r>
              <w:rPr>
                <w:rStyle w:val="q4iawc"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Style w:val="q4iawc"/>
                <w:sz w:val="22"/>
                <w:szCs w:val="22"/>
                <w:u w:val="single"/>
              </w:rPr>
              <w:t xml:space="preserve"> day</w:t>
            </w:r>
            <w:r>
              <w:rPr>
                <w:rStyle w:val="q4iawc"/>
                <w:sz w:val="22"/>
                <w:szCs w:val="22"/>
              </w:rPr>
              <w:t xml:space="preserve">: </w:t>
            </w:r>
          </w:p>
          <w:p w:rsidR="00B7358C" w:rsidRDefault="00EF2D72">
            <w:pPr>
              <w:pStyle w:val="Default"/>
              <w:numPr>
                <w:ilvl w:val="0"/>
                <w:numId w:val="2"/>
              </w:num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led participatory action research and other frameworks for encouraging youth participation and dialogic learning</w:t>
            </w:r>
          </w:p>
          <w:p w:rsidR="00B7358C" w:rsidRDefault="00EF2D72">
            <w:pPr>
              <w:pStyle w:val="Default"/>
              <w:numPr>
                <w:ilvl w:val="0"/>
                <w:numId w:val="2"/>
              </w:num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 and mentor</w:t>
            </w:r>
            <w:r>
              <w:rPr>
                <w:sz w:val="22"/>
                <w:szCs w:val="22"/>
              </w:rPr>
              <w:t>ing activities:</w:t>
            </w:r>
            <w:r>
              <w:t xml:space="preserve"> what message of social/political participation would you like to send to young people and in which way (poster, podcast, video etc.)</w:t>
            </w:r>
          </w:p>
          <w:p w:rsidR="00B7358C" w:rsidRDefault="00EF2D72">
            <w:pPr>
              <w:pStyle w:val="Default"/>
              <w:numPr>
                <w:ilvl w:val="0"/>
                <w:numId w:val="2"/>
              </w:numPr>
              <w:spacing w:before="4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 feedback </w:t>
            </w:r>
          </w:p>
          <w:p w:rsidR="00B7358C" w:rsidRDefault="00B7358C">
            <w:pPr>
              <w:pStyle w:val="Default"/>
              <w:spacing w:before="40" w:after="120"/>
              <w:ind w:left="720"/>
              <w:rPr>
                <w:sz w:val="22"/>
                <w:szCs w:val="22"/>
              </w:rPr>
            </w:pPr>
          </w:p>
        </w:tc>
      </w:tr>
      <w:tr w:rsidR="00B7358C">
        <w:tc>
          <w:tcPr>
            <w:tcW w:w="9923" w:type="dxa"/>
            <w:tcBorders>
              <w:bottom w:val="nil"/>
            </w:tcBorders>
          </w:tcPr>
          <w:p w:rsidR="00B7358C" w:rsidRDefault="00B7358C" w:rsidP="00B359CD">
            <w:pPr>
              <w:pStyle w:val="Default"/>
              <w:spacing w:before="40" w:after="120"/>
              <w:rPr>
                <w:rFonts w:cstheme="minorHAnsi"/>
                <w:b/>
                <w:color w:val="0070C0"/>
              </w:rPr>
            </w:pPr>
            <w:bookmarkStart w:id="0" w:name="_GoBack"/>
            <w:bookmarkEnd w:id="0"/>
          </w:p>
        </w:tc>
      </w:tr>
    </w:tbl>
    <w:p w:rsidR="00B7358C" w:rsidRDefault="00B7358C">
      <w:pPr>
        <w:ind w:left="-426" w:right="-158"/>
        <w:jc w:val="both"/>
        <w:rPr>
          <w:rFonts w:ascii="Cambria" w:hAnsi="Cambria" w:cs="Cambria"/>
          <w:color w:val="548DD4"/>
          <w:sz w:val="20"/>
          <w:szCs w:val="20"/>
        </w:rPr>
      </w:pPr>
    </w:p>
    <w:p w:rsidR="00B7358C" w:rsidRDefault="00EF2D72">
      <w:pPr>
        <w:tabs>
          <w:tab w:val="left" w:pos="5509"/>
        </w:tabs>
        <w:rPr>
          <w:rFonts w:cstheme="minorHAnsi"/>
        </w:rPr>
      </w:pPr>
      <w:r>
        <w:rPr>
          <w:rFonts w:cstheme="minorHAnsi"/>
        </w:rPr>
        <w:tab/>
      </w:r>
    </w:p>
    <w:p w:rsidR="00B7358C" w:rsidRDefault="00B7358C"/>
    <w:sectPr w:rsidR="00B7358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D72" w:rsidRDefault="00EF2D72">
      <w:pPr>
        <w:spacing w:after="0" w:line="240" w:lineRule="auto"/>
      </w:pPr>
      <w:r>
        <w:separator/>
      </w:r>
    </w:p>
  </w:endnote>
  <w:endnote w:type="continuationSeparator" w:id="0">
    <w:p w:rsidR="00EF2D72" w:rsidRDefault="00EF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Calibri"/>
    <w:panose1 w:val="020F0502020204030204"/>
    <w:charset w:val="01"/>
    <w:family w:val="swiss"/>
    <w:pitch w:val="variable"/>
    <w:sig w:usb0="E10002FF" w:usb1="5000ECFF" w:usb2="00000009" w:usb3="00000000" w:csb0="0000019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15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80"/>
      <w:gridCol w:w="1451"/>
      <w:gridCol w:w="1273"/>
      <w:gridCol w:w="1419"/>
      <w:gridCol w:w="1392"/>
    </w:tblGrid>
    <w:tr w:rsidR="00B7358C">
      <w:trPr>
        <w:cantSplit/>
        <w:jc w:val="center"/>
      </w:trPr>
      <w:tc>
        <w:tcPr>
          <w:tcW w:w="1380" w:type="dxa"/>
          <w:shd w:val="clear" w:color="auto" w:fill="auto"/>
          <w:vAlign w:val="center"/>
        </w:tcPr>
        <w:p w:rsidR="00B7358C" w:rsidRDefault="00EF2D72">
          <w:pPr>
            <w:pStyle w:val="Pieddepage"/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793750" cy="215900"/>
                <wp:effectExtent l="0" t="0" r="0" b="0"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1" w:type="dxa"/>
          <w:shd w:val="clear" w:color="auto" w:fill="auto"/>
          <w:vAlign w:val="center"/>
        </w:tcPr>
        <w:p w:rsidR="00B7358C" w:rsidRDefault="00EF2D72">
          <w:pPr>
            <w:pStyle w:val="Pieddepage"/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921385" cy="433070"/>
                <wp:effectExtent l="0" t="0" r="0" b="0"/>
                <wp:docPr id="3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3" w:type="dxa"/>
          <w:shd w:val="clear" w:color="auto" w:fill="auto"/>
          <w:vAlign w:val="center"/>
        </w:tcPr>
        <w:p w:rsidR="00B7358C" w:rsidRDefault="00EF2D72">
          <w:pPr>
            <w:pStyle w:val="Pieddepage"/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635000" cy="295910"/>
                <wp:effectExtent l="0" t="0" r="0" b="0"/>
                <wp:docPr id="4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295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9" w:type="dxa"/>
          <w:shd w:val="clear" w:color="auto" w:fill="auto"/>
          <w:vAlign w:val="center"/>
        </w:tcPr>
        <w:p w:rsidR="00B7358C" w:rsidRDefault="00EF2D72">
          <w:pPr>
            <w:pStyle w:val="Pieddepage"/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50850" cy="270510"/>
                <wp:effectExtent l="0" t="0" r="0" b="0"/>
                <wp:docPr id="5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270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2" w:type="dxa"/>
          <w:shd w:val="clear" w:color="auto" w:fill="auto"/>
          <w:vAlign w:val="center"/>
        </w:tcPr>
        <w:p w:rsidR="00B7358C" w:rsidRDefault="00EF2D72">
          <w:pPr>
            <w:pStyle w:val="Pieddepage"/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77850" cy="311150"/>
                <wp:effectExtent l="0" t="0" r="0" b="0"/>
                <wp:docPr id="6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7358C">
      <w:trPr>
        <w:cantSplit/>
        <w:jc w:val="center"/>
      </w:trPr>
      <w:tc>
        <w:tcPr>
          <w:tcW w:w="1380" w:type="dxa"/>
          <w:shd w:val="clear" w:color="auto" w:fill="auto"/>
          <w:vAlign w:val="center"/>
        </w:tcPr>
        <w:p w:rsidR="00B7358C" w:rsidRDefault="00EF2D72">
          <w:pPr>
            <w:pStyle w:val="Pieddepage"/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812800" cy="336550"/>
                <wp:effectExtent l="0" t="0" r="0" b="0"/>
                <wp:docPr id="7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33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1" w:type="dxa"/>
          <w:shd w:val="clear" w:color="auto" w:fill="auto"/>
          <w:vAlign w:val="center"/>
        </w:tcPr>
        <w:p w:rsidR="00B7358C" w:rsidRDefault="00EF2D72">
          <w:pPr>
            <w:pStyle w:val="Pieddepage"/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698500" cy="279400"/>
                <wp:effectExtent l="0" t="0" r="0" b="0"/>
                <wp:docPr id="8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27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3" w:type="dxa"/>
          <w:shd w:val="clear" w:color="auto" w:fill="auto"/>
          <w:vAlign w:val="center"/>
        </w:tcPr>
        <w:p w:rsidR="00B7358C" w:rsidRDefault="00EF2D72">
          <w:pPr>
            <w:pStyle w:val="Pieddepage"/>
            <w:widowControl w:val="0"/>
            <w:jc w:val="center"/>
            <w:rPr>
              <w:rFonts w:ascii="Trebuchet MS" w:hAnsi="Trebuchet MS"/>
              <w:color w:val="2F5496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52500" cy="260350"/>
                <wp:effectExtent l="0" t="0" r="0" b="0"/>
                <wp:docPr id="9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9" w:type="dxa"/>
          <w:shd w:val="clear" w:color="auto" w:fill="auto"/>
          <w:vAlign w:val="center"/>
        </w:tcPr>
        <w:p w:rsidR="00B7358C" w:rsidRDefault="00EF2D72">
          <w:pPr>
            <w:pStyle w:val="Pieddepage"/>
            <w:widowControl w:val="0"/>
            <w:jc w:val="center"/>
            <w:rPr>
              <w:rFonts w:ascii="Trebuchet MS" w:hAnsi="Trebuchet MS"/>
              <w:color w:val="2F5496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79450" cy="452755"/>
                <wp:effectExtent l="0" t="0" r="0" b="0"/>
                <wp:docPr id="10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452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2" w:type="dxa"/>
          <w:shd w:val="clear" w:color="auto" w:fill="auto"/>
          <w:vAlign w:val="center"/>
        </w:tcPr>
        <w:p w:rsidR="00B7358C" w:rsidRDefault="00EF2D72">
          <w:pPr>
            <w:pStyle w:val="Pieddepage"/>
            <w:widowControl w:val="0"/>
            <w:jc w:val="center"/>
            <w:rPr>
              <w:rFonts w:ascii="Trebuchet MS" w:hAnsi="Trebuchet MS"/>
              <w:color w:val="2F5496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800100" cy="260350"/>
                <wp:effectExtent l="0" t="0" r="0" b="0"/>
                <wp:docPr id="11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358C" w:rsidRDefault="00EF2D72">
    <w:pPr>
      <w:pStyle w:val="Pieddepage"/>
      <w:jc w:val="center"/>
    </w:pPr>
    <w:r>
      <w:rPr>
        <w:rFonts w:ascii="Trebuchet MS" w:hAnsi="Trebuchet MS"/>
        <w:color w:val="2F5496"/>
        <w:sz w:val="18"/>
        <w:szCs w:val="18"/>
      </w:rPr>
      <w:t>www.univ-unita.eu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D72" w:rsidRDefault="00EF2D72">
      <w:pPr>
        <w:spacing w:after="0" w:line="240" w:lineRule="auto"/>
      </w:pPr>
      <w:r>
        <w:separator/>
      </w:r>
    </w:p>
  </w:footnote>
  <w:footnote w:type="continuationSeparator" w:id="0">
    <w:p w:rsidR="00EF2D72" w:rsidRDefault="00EF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58C" w:rsidRDefault="00EF2D72">
    <w:pPr>
      <w:pStyle w:val="En-tte"/>
    </w:pPr>
    <w:r>
      <w:rPr>
        <w:noProof/>
      </w:rPr>
      <w:drawing>
        <wp:inline distT="0" distB="0" distL="0" distR="0">
          <wp:extent cx="873125" cy="70421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125"/>
    <w:multiLevelType w:val="multilevel"/>
    <w:tmpl w:val="9D3C97E8"/>
    <w:lvl w:ilvl="0">
      <w:start w:val="8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C105F"/>
    <w:multiLevelType w:val="multilevel"/>
    <w:tmpl w:val="8712525A"/>
    <w:lvl w:ilvl="0">
      <w:start w:val="8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F764A3"/>
    <w:multiLevelType w:val="multilevel"/>
    <w:tmpl w:val="04B88870"/>
    <w:lvl w:ilvl="0">
      <w:start w:val="8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A86659"/>
    <w:multiLevelType w:val="multilevel"/>
    <w:tmpl w:val="5FBAE3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3CD0E7D"/>
    <w:multiLevelType w:val="multilevel"/>
    <w:tmpl w:val="E8F83AAA"/>
    <w:lvl w:ilvl="0">
      <w:start w:val="1"/>
      <w:numFmt w:val="decimal"/>
      <w:lvlText w:val="%1."/>
      <w:lvlJc w:val="left"/>
      <w:pPr>
        <w:tabs>
          <w:tab w:val="num" w:pos="0"/>
        </w:tabs>
        <w:ind w:left="2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8C"/>
    <w:rsid w:val="000C362D"/>
    <w:rsid w:val="00570F78"/>
    <w:rsid w:val="00B359CD"/>
    <w:rsid w:val="00B7358C"/>
    <w:rsid w:val="00E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4BC2"/>
  <w15:docId w15:val="{7CD0DBFB-2272-4DBF-8AB2-1FE8BDD0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E0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5E0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n-tteCar">
    <w:name w:val="En-tête Car"/>
    <w:basedOn w:val="Policepardfaut"/>
    <w:link w:val="En-tte"/>
    <w:uiPriority w:val="99"/>
    <w:qFormat/>
    <w:rsid w:val="0079024D"/>
  </w:style>
  <w:style w:type="character" w:customStyle="1" w:styleId="PieddepageCar">
    <w:name w:val="Pied de page Car"/>
    <w:basedOn w:val="Policepardfaut"/>
    <w:link w:val="Pieddepage"/>
    <w:qFormat/>
    <w:rsid w:val="0079024D"/>
  </w:style>
  <w:style w:type="character" w:customStyle="1" w:styleId="q4iawc">
    <w:name w:val="q4iawc"/>
    <w:basedOn w:val="Policepardfaut"/>
    <w:qFormat/>
    <w:rsid w:val="00A719CD"/>
  </w:style>
  <w:style w:type="character" w:styleId="Lienhypertexte">
    <w:name w:val="Hyperlink"/>
    <w:rPr>
      <w:color w:val="000080"/>
      <w:u w:val="single"/>
    </w:rPr>
  </w:style>
  <w:style w:type="character" w:styleId="Marquedecommentaire">
    <w:name w:val="annotation reference"/>
    <w:basedOn w:val="Policepardfaut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stocommentoCarattere">
    <w:name w:val="Testo commento Carattere"/>
    <w:basedOn w:val="Policepardfaut"/>
    <w:qFormat/>
    <w:rPr>
      <w:rFonts w:ascii="Times New Roman" w:eastAsia="Times New Roman" w:hAnsi="Times New Roman" w:cs="Mangal"/>
      <w:sz w:val="18"/>
      <w:szCs w:val="18"/>
    </w:rPr>
  </w:style>
  <w:style w:type="character" w:customStyle="1" w:styleId="TestocommentoCarattere1">
    <w:name w:val="Testo commento Carattere1"/>
    <w:basedOn w:val="Policepardfaut"/>
    <w:qFormat/>
    <w:rPr>
      <w:rFonts w:ascii="Times New Roman" w:eastAsia="Times New Roman" w:hAnsi="Times New Roman" w:cs="Mangal"/>
      <w:sz w:val="18"/>
      <w:szCs w:val="18"/>
    </w:rPr>
  </w:style>
  <w:style w:type="paragraph" w:customStyle="1" w:styleId="Titolo">
    <w:name w:val="Titolo"/>
    <w:basedOn w:val="Normal"/>
    <w:next w:val="Corpsdetex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testazioneepidipagina">
    <w:name w:val="Intestazione e piè di pagina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79024D"/>
    <w:pPr>
      <w:tabs>
        <w:tab w:val="center" w:pos="4819"/>
        <w:tab w:val="right" w:pos="9638"/>
      </w:tabs>
      <w:spacing w:after="0" w:line="240" w:lineRule="auto"/>
    </w:pPr>
  </w:style>
  <w:style w:type="paragraph" w:styleId="Pieddepage">
    <w:name w:val="footer"/>
    <w:basedOn w:val="Normal"/>
    <w:link w:val="PieddepageCar"/>
    <w:unhideWhenUsed/>
    <w:rsid w:val="0079024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ableNormal1">
    <w:name w:val="Table Normal1"/>
    <w:qFormat/>
    <w:pPr>
      <w:spacing w:after="160" w:line="252" w:lineRule="auto"/>
    </w:pPr>
    <w:rPr>
      <w:rFonts w:cs="Times New Roman"/>
      <w:lang w:val="fr-FR"/>
    </w:rPr>
  </w:style>
  <w:style w:type="paragraph" w:customStyle="1" w:styleId="Default">
    <w:name w:val="Default"/>
    <w:qFormat/>
    <w:rsid w:val="00A719CD"/>
    <w:pPr>
      <w:suppressAutoHyphens w:val="0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qFormat/>
    <w:rsid w:val="009D0345"/>
    <w:pPr>
      <w:suppressAutoHyphens w:val="0"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0345"/>
    <w:pPr>
      <w:widowControl w:val="0"/>
      <w:suppressAutoHyphens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Paragraphedeliste">
    <w:name w:val="List Paragraph"/>
    <w:basedOn w:val="Normal"/>
    <w:uiPriority w:val="34"/>
    <w:qFormat/>
    <w:rsid w:val="00B323C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ableauNormal1">
    <w:name w:val="Tableau Normal1"/>
    <w:qFormat/>
    <w:pPr>
      <w:widowControl w:val="0"/>
      <w:textAlignment w:val="baseline"/>
    </w:pPr>
    <w:rPr>
      <w:rFonts w:eastAsia="Linux Libertine G" w:cs="Linux Libertine G"/>
      <w:sz w:val="20"/>
      <w:szCs w:val="20"/>
      <w:lang w:val="en-CA" w:eastAsia="zh-CN" w:bidi="hi-IN"/>
    </w:rPr>
  </w:style>
  <w:style w:type="paragraph" w:styleId="Commentaire">
    <w:name w:val="annotation text"/>
    <w:basedOn w:val="Normal"/>
    <w:qFormat/>
    <w:rPr>
      <w:rFonts w:cs="Mangal"/>
      <w:szCs w:val="18"/>
    </w:rPr>
  </w:style>
  <w:style w:type="paragraph" w:customStyle="1" w:styleId="Contenutotabella">
    <w:name w:val="Contenuto tabella"/>
    <w:basedOn w:val="Normal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99"/>
    <w:rsid w:val="00A719CD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5158</Characters>
  <Application>Microsoft Office Word</Application>
  <DocSecurity>0</DocSecurity>
  <Lines>42</Lines>
  <Paragraphs>12</Paragraphs>
  <ScaleCrop>false</ScaleCrop>
  <Company>UPPA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De Tullio</dc:creator>
  <dc:description/>
  <cp:lastModifiedBy>Romane THIBAUT</cp:lastModifiedBy>
  <cp:revision>2</cp:revision>
  <dcterms:created xsi:type="dcterms:W3CDTF">2024-03-01T12:49:00Z</dcterms:created>
  <dcterms:modified xsi:type="dcterms:W3CDTF">2024-03-01T12:49:00Z</dcterms:modified>
  <dc:language>en-US</dc:language>
</cp:coreProperties>
</file>